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CBBFE3">
      <w:pPr>
        <w:pStyle w:val="6"/>
        <w:snapToGrid/>
        <w:spacing w:line="240" w:lineRule="auto"/>
        <w:rPr>
          <w:rFonts w:hint="default" w:eastAsiaTheme="minorEastAsia"/>
          <w:lang w:val="en-US" w:eastAsia="zh-CN"/>
        </w:rPr>
      </w:pPr>
      <w:r>
        <w:t>材化学院实验室安全</w:t>
      </w:r>
      <w:r>
        <w:rPr>
          <w:rFonts w:hint="eastAsia"/>
        </w:rPr>
        <w:t>检查</w:t>
      </w:r>
      <w:r>
        <w:t>通报</w:t>
      </w:r>
      <w:r>
        <w:rPr>
          <w:rFonts w:hint="eastAsia"/>
          <w:lang w:val="en-US" w:eastAsia="zh-CN"/>
        </w:rPr>
        <w:t>26-27-1-6</w:t>
      </w:r>
    </w:p>
    <w:p w14:paraId="29511448">
      <w:pPr>
        <w:spacing w:after="205" w:afterLines="50"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  <w:u w:val="single"/>
        </w:rPr>
        <w:t>202</w:t>
      </w:r>
      <w:r>
        <w:rPr>
          <w:rFonts w:hint="eastAsia" w:ascii="Times New Roman" w:hAnsi="Times New Roman" w:eastAsia="仿宋" w:cs="Times New Roman"/>
          <w:sz w:val="28"/>
          <w:szCs w:val="28"/>
          <w:u w:val="single"/>
          <w:lang w:val="en-US" w:eastAsia="zh-CN"/>
        </w:rPr>
        <w:t>6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仿宋" w:cs="Times New Roman"/>
          <w:sz w:val="28"/>
          <w:szCs w:val="28"/>
        </w:rPr>
        <w:t>年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z w:val="28"/>
          <w:szCs w:val="28"/>
          <w:u w:val="single"/>
          <w:lang w:val="en-US" w:eastAsia="zh-CN"/>
        </w:rPr>
        <w:t>10</w:t>
      </w:r>
      <w:r>
        <w:rPr>
          <w:rFonts w:ascii="Times New Roman" w:hAnsi="Times New Roman" w:eastAsia="仿宋" w:cs="Times New Roman"/>
          <w:sz w:val="28"/>
          <w:szCs w:val="28"/>
        </w:rPr>
        <w:t>月</w:t>
      </w:r>
      <w:r>
        <w:rPr>
          <w:rFonts w:hint="eastAsia" w:ascii="Times New Roman" w:hAnsi="Times New Roman" w:eastAsia="仿宋" w:cs="Times New Roman"/>
          <w:sz w:val="28"/>
          <w:szCs w:val="28"/>
          <w:u w:val="single"/>
          <w:lang w:val="en-US" w:eastAsia="zh-CN"/>
        </w:rPr>
        <w:t>9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仿宋" w:cs="Times New Roman"/>
          <w:sz w:val="28"/>
          <w:szCs w:val="28"/>
        </w:rPr>
        <w:t>日，</w:t>
      </w:r>
      <w:r>
        <w:rPr>
          <w:rFonts w:hint="eastAsia" w:ascii="Times New Roman" w:hAnsi="Times New Roman" w:eastAsia="仿宋" w:cs="Times New Roman"/>
          <w:sz w:val="28"/>
          <w:szCs w:val="28"/>
        </w:rPr>
        <w:t>实验室管理人员按照《高等学校实验室安全检查项目表》</w:t>
      </w:r>
      <w:r>
        <w:rPr>
          <w:rFonts w:ascii="Times New Roman" w:hAnsi="Times New Roman" w:eastAsia="仿宋" w:cs="Times New Roman"/>
          <w:sz w:val="28"/>
          <w:szCs w:val="28"/>
        </w:rPr>
        <w:t>(202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6</w:t>
      </w:r>
      <w:r>
        <w:rPr>
          <w:rFonts w:ascii="Times New Roman" w:hAnsi="Times New Roman" w:eastAsia="仿宋" w:cs="Times New Roman"/>
          <w:sz w:val="28"/>
          <w:szCs w:val="28"/>
        </w:rPr>
        <w:t>)</w:t>
      </w:r>
      <w:r>
        <w:rPr>
          <w:rFonts w:hint="eastAsia" w:ascii="Times New Roman" w:hAnsi="Times New Roman" w:eastAsia="仿宋" w:cs="Times New Roman"/>
          <w:sz w:val="28"/>
          <w:szCs w:val="28"/>
        </w:rPr>
        <w:t>内容要求，对科研实验室进行了安全检查，发现下述实验室存有违反实验室安全管理规定的行为</w:t>
      </w:r>
      <w:r>
        <w:rPr>
          <w:rFonts w:ascii="Times New Roman" w:hAnsi="Times New Roman" w:eastAsia="仿宋" w:cs="Times New Roman"/>
          <w:sz w:val="28"/>
          <w:szCs w:val="28"/>
        </w:rPr>
        <w:t>：</w:t>
      </w:r>
    </w:p>
    <w:tbl>
      <w:tblPr>
        <w:tblStyle w:val="8"/>
        <w:tblW w:w="9078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3"/>
        <w:gridCol w:w="2040"/>
        <w:gridCol w:w="2896"/>
        <w:gridCol w:w="1701"/>
        <w:gridCol w:w="1298"/>
      </w:tblGrid>
      <w:tr w14:paraId="1EC8971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3" w:type="dxa"/>
            <w:vAlign w:val="center"/>
          </w:tcPr>
          <w:p w14:paraId="5FB8024D">
            <w:pPr>
              <w:jc w:val="center"/>
              <w:rPr>
                <w:rFonts w:ascii="宋体" w:hAnsi="宋体" w:eastAsia="宋体"/>
                <w:b/>
              </w:rPr>
            </w:pPr>
            <w:r>
              <w:rPr>
                <w:rFonts w:ascii="宋体" w:hAnsi="宋体" w:eastAsia="宋体"/>
                <w:b/>
              </w:rPr>
              <w:t>实验室</w:t>
            </w:r>
          </w:p>
        </w:tc>
        <w:tc>
          <w:tcPr>
            <w:tcW w:w="2040" w:type="dxa"/>
            <w:vAlign w:val="center"/>
          </w:tcPr>
          <w:p w14:paraId="39D5BF48">
            <w:pPr>
              <w:jc w:val="center"/>
              <w:rPr>
                <w:rFonts w:ascii="宋体" w:hAnsi="宋体" w:eastAsia="宋体"/>
                <w:b/>
              </w:rPr>
            </w:pPr>
            <w:r>
              <w:rPr>
                <w:rFonts w:ascii="宋体" w:hAnsi="宋体" w:eastAsia="宋体"/>
                <w:b/>
              </w:rPr>
              <w:t>隐患描述</w:t>
            </w:r>
          </w:p>
        </w:tc>
        <w:tc>
          <w:tcPr>
            <w:tcW w:w="2896" w:type="dxa"/>
            <w:vAlign w:val="center"/>
          </w:tcPr>
          <w:p w14:paraId="7655F69D">
            <w:pPr>
              <w:jc w:val="center"/>
              <w:rPr>
                <w:rFonts w:ascii="宋体" w:hAnsi="宋体" w:eastAsia="宋体"/>
                <w:b/>
              </w:rPr>
            </w:pPr>
            <w:r>
              <w:rPr>
                <w:rFonts w:ascii="宋体" w:hAnsi="宋体" w:eastAsia="宋体"/>
                <w:b/>
              </w:rPr>
              <w:t>隐患照片</w:t>
            </w:r>
          </w:p>
        </w:tc>
        <w:tc>
          <w:tcPr>
            <w:tcW w:w="1701" w:type="dxa"/>
            <w:vAlign w:val="center"/>
          </w:tcPr>
          <w:p w14:paraId="29086280">
            <w:pPr>
              <w:jc w:val="center"/>
              <w:rPr>
                <w:rFonts w:ascii="宋体" w:hAnsi="宋体" w:eastAsia="宋体"/>
                <w:b/>
              </w:rPr>
            </w:pPr>
            <w:r>
              <w:rPr>
                <w:rFonts w:hint="eastAsia" w:ascii="宋体" w:hAnsi="宋体" w:eastAsia="宋体"/>
                <w:b/>
              </w:rPr>
              <w:t>责任教师</w:t>
            </w:r>
          </w:p>
        </w:tc>
        <w:tc>
          <w:tcPr>
            <w:tcW w:w="1298" w:type="dxa"/>
            <w:vAlign w:val="center"/>
          </w:tcPr>
          <w:p w14:paraId="48A28904">
            <w:pPr>
              <w:jc w:val="center"/>
              <w:rPr>
                <w:rFonts w:ascii="宋体" w:hAnsi="宋体" w:eastAsia="宋体"/>
                <w:b/>
              </w:rPr>
            </w:pPr>
            <w:r>
              <w:rPr>
                <w:rFonts w:ascii="宋体" w:hAnsi="宋体" w:eastAsia="宋体"/>
                <w:b/>
              </w:rPr>
              <w:t>整改完成时间/措施</w:t>
            </w:r>
          </w:p>
        </w:tc>
      </w:tr>
      <w:tr w14:paraId="122C2A6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1143" w:type="dxa"/>
            <w:vAlign w:val="center"/>
          </w:tcPr>
          <w:p w14:paraId="555105A8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敬德楼C505东</w:t>
            </w:r>
          </w:p>
        </w:tc>
        <w:tc>
          <w:tcPr>
            <w:tcW w:w="2040" w:type="dxa"/>
            <w:vAlign w:val="center"/>
          </w:tcPr>
          <w:p w14:paraId="635B75E5">
            <w:pP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纯净水未贴标签。</w:t>
            </w:r>
          </w:p>
        </w:tc>
        <w:tc>
          <w:tcPr>
            <w:tcW w:w="2896" w:type="dxa"/>
            <w:vAlign w:val="center"/>
          </w:tcPr>
          <w:p w14:paraId="02623E44">
            <w:pPr>
              <w:jc w:val="center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1701" w:type="dxa"/>
            <w:vAlign w:val="center"/>
          </w:tcPr>
          <w:p w14:paraId="7F08D848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卫帅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（剩余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75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分）</w:t>
            </w:r>
          </w:p>
        </w:tc>
        <w:tc>
          <w:tcPr>
            <w:tcW w:w="1298" w:type="dxa"/>
            <w:vAlign w:val="center"/>
          </w:tcPr>
          <w:p w14:paraId="60CC366D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立整立改</w:t>
            </w:r>
          </w:p>
        </w:tc>
      </w:tr>
      <w:tr w14:paraId="3C8ABEC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8" w:hRule="atLeast"/>
          <w:jc w:val="center"/>
        </w:trPr>
        <w:tc>
          <w:tcPr>
            <w:tcW w:w="1143" w:type="dxa"/>
            <w:vAlign w:val="center"/>
          </w:tcPr>
          <w:p w14:paraId="4F827B9D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敬德楼B501北</w:t>
            </w:r>
          </w:p>
        </w:tc>
        <w:tc>
          <w:tcPr>
            <w:tcW w:w="2040" w:type="dxa"/>
            <w:vAlign w:val="center"/>
          </w:tcPr>
          <w:p w14:paraId="4414BEDF">
            <w:pPr>
              <w:numPr>
                <w:ilvl w:val="0"/>
                <w:numId w:val="0"/>
              </w:numP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试剂柜未锁。</w:t>
            </w:r>
          </w:p>
        </w:tc>
        <w:tc>
          <w:tcPr>
            <w:tcW w:w="2896" w:type="dxa"/>
            <w:vAlign w:val="center"/>
          </w:tcPr>
          <w:p w14:paraId="0D505E96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drawing>
                <wp:inline distT="0" distB="0" distL="114300" distR="114300">
                  <wp:extent cx="1379855" cy="1977390"/>
                  <wp:effectExtent l="0" t="0" r="10795" b="381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9855" cy="197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14:paraId="38884479">
            <w:pPr>
              <w:jc w:val="both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李德玲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（剩余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75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分）</w:t>
            </w:r>
          </w:p>
          <w:p w14:paraId="4EA68C6F">
            <w:pPr>
              <w:jc w:val="both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陈莹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（剩余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75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分）</w:t>
            </w:r>
          </w:p>
        </w:tc>
        <w:tc>
          <w:tcPr>
            <w:tcW w:w="1298" w:type="dxa"/>
            <w:vAlign w:val="center"/>
          </w:tcPr>
          <w:p w14:paraId="0AC542C0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立整立改</w:t>
            </w:r>
          </w:p>
        </w:tc>
      </w:tr>
      <w:tr w14:paraId="52F1234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atLeast"/>
          <w:jc w:val="center"/>
        </w:trPr>
        <w:tc>
          <w:tcPr>
            <w:tcW w:w="1143" w:type="dxa"/>
            <w:vAlign w:val="center"/>
          </w:tcPr>
          <w:p w14:paraId="0425E1D7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格致楼A221、225</w:t>
            </w:r>
          </w:p>
        </w:tc>
        <w:tc>
          <w:tcPr>
            <w:tcW w:w="2040" w:type="dxa"/>
            <w:vAlign w:val="center"/>
          </w:tcPr>
          <w:p w14:paraId="4D66C4BD">
            <w:pPr>
              <w:numPr>
                <w:ilvl w:val="0"/>
                <w:numId w:val="0"/>
              </w:numP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试剂无清单。</w:t>
            </w:r>
            <w:bookmarkStart w:id="1" w:name="_GoBack"/>
            <w:bookmarkEnd w:id="1"/>
          </w:p>
        </w:tc>
        <w:tc>
          <w:tcPr>
            <w:tcW w:w="2896" w:type="dxa"/>
            <w:vAlign w:val="center"/>
          </w:tcPr>
          <w:p w14:paraId="056022E8">
            <w:pPr>
              <w:jc w:val="center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1701" w:type="dxa"/>
            <w:vAlign w:val="center"/>
          </w:tcPr>
          <w:p w14:paraId="666E0F38">
            <w:pPr>
              <w:jc w:val="both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98" w:type="dxa"/>
            <w:vAlign w:val="center"/>
          </w:tcPr>
          <w:p w14:paraId="5DB18E64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立整立改</w:t>
            </w:r>
          </w:p>
        </w:tc>
      </w:tr>
      <w:tr w14:paraId="6270C0D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  <w:jc w:val="center"/>
        </w:trPr>
        <w:tc>
          <w:tcPr>
            <w:tcW w:w="1143" w:type="dxa"/>
            <w:vAlign w:val="center"/>
          </w:tcPr>
          <w:p w14:paraId="4263EB6F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格致楼副101东</w:t>
            </w:r>
          </w:p>
        </w:tc>
        <w:tc>
          <w:tcPr>
            <w:tcW w:w="2040" w:type="dxa"/>
            <w:vAlign w:val="center"/>
          </w:tcPr>
          <w:p w14:paraId="7F6A9972">
            <w:pPr>
              <w:numPr>
                <w:ilvl w:val="0"/>
                <w:numId w:val="0"/>
              </w:numP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试验台下面柜子里存放试剂。</w:t>
            </w:r>
          </w:p>
        </w:tc>
        <w:tc>
          <w:tcPr>
            <w:tcW w:w="2896" w:type="dxa"/>
            <w:vAlign w:val="center"/>
          </w:tcPr>
          <w:p w14:paraId="2649AC62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drawing>
                <wp:inline distT="0" distB="0" distL="114300" distR="114300">
                  <wp:extent cx="1395730" cy="1988820"/>
                  <wp:effectExtent l="0" t="0" r="13970" b="1143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730" cy="1988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14:paraId="6BDA5EF6">
            <w:pPr>
              <w:jc w:val="both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刘园园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（剩余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95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分）</w:t>
            </w:r>
          </w:p>
        </w:tc>
        <w:tc>
          <w:tcPr>
            <w:tcW w:w="1298" w:type="dxa"/>
            <w:vAlign w:val="center"/>
          </w:tcPr>
          <w:p w14:paraId="631256CF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立整立改</w:t>
            </w:r>
          </w:p>
        </w:tc>
      </w:tr>
      <w:tr w14:paraId="72CC77E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  <w:jc w:val="center"/>
        </w:trPr>
        <w:tc>
          <w:tcPr>
            <w:tcW w:w="1143" w:type="dxa"/>
            <w:vAlign w:val="center"/>
          </w:tcPr>
          <w:p w14:paraId="08BC4588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格致楼副103东</w:t>
            </w:r>
          </w:p>
        </w:tc>
        <w:tc>
          <w:tcPr>
            <w:tcW w:w="2040" w:type="dxa"/>
            <w:vAlign w:val="center"/>
          </w:tcPr>
          <w:p w14:paraId="766F44DA">
            <w:pPr>
              <w:numPr>
                <w:ilvl w:val="0"/>
                <w:numId w:val="0"/>
              </w:numP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气瓶靠近热源（暖气片）</w:t>
            </w:r>
          </w:p>
        </w:tc>
        <w:tc>
          <w:tcPr>
            <w:tcW w:w="2896" w:type="dxa"/>
            <w:vAlign w:val="center"/>
          </w:tcPr>
          <w:p w14:paraId="6FB5D1A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drawing>
                <wp:inline distT="0" distB="0" distL="114300" distR="114300">
                  <wp:extent cx="1483360" cy="2028190"/>
                  <wp:effectExtent l="0" t="0" r="2540" b="1016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0" cy="2028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14:paraId="68E6703D">
            <w:pPr>
              <w:jc w:val="both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梁慧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（剩余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75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分）</w:t>
            </w:r>
          </w:p>
        </w:tc>
        <w:tc>
          <w:tcPr>
            <w:tcW w:w="1298" w:type="dxa"/>
            <w:vAlign w:val="center"/>
          </w:tcPr>
          <w:p w14:paraId="381FAA66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立整立改</w:t>
            </w:r>
          </w:p>
        </w:tc>
      </w:tr>
      <w:tr w14:paraId="60B5F99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  <w:jc w:val="center"/>
        </w:trPr>
        <w:tc>
          <w:tcPr>
            <w:tcW w:w="1143" w:type="dxa"/>
            <w:vAlign w:val="center"/>
          </w:tcPr>
          <w:p w14:paraId="6C8D84A0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友情提醒</w:t>
            </w:r>
          </w:p>
        </w:tc>
        <w:tc>
          <w:tcPr>
            <w:tcW w:w="7935" w:type="dxa"/>
            <w:gridSpan w:val="4"/>
            <w:vAlign w:val="center"/>
          </w:tcPr>
          <w:p w14:paraId="44061BAE">
            <w:pPr>
              <w:jc w:val="left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1、各个科研实验室的急救箱药物已过期，需更换，且急救箱中要有与本实验室实验内容相应的急救药物。</w:t>
            </w:r>
          </w:p>
          <w:p w14:paraId="4D719C4D">
            <w:pPr>
              <w:jc w:val="left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2、请实验室使用国标插排。</w:t>
            </w:r>
          </w:p>
        </w:tc>
      </w:tr>
    </w:tbl>
    <w:p w14:paraId="14024D8F">
      <w:pPr>
        <w:snapToGrid/>
        <w:jc w:val="center"/>
        <w:rPr>
          <w:sz w:val="32"/>
          <w:szCs w:val="32"/>
        </w:rPr>
      </w:pPr>
      <w:r>
        <w:rPr>
          <w:rFonts w:hint="eastAsia"/>
          <w:sz w:val="28"/>
          <w:szCs w:val="28"/>
        </w:rPr>
        <w:t>请各实验室对照上述问题，举一反三，全</w:t>
      </w:r>
      <w:bookmarkStart w:id="0" w:name="OLE_LINK1"/>
      <w:r>
        <w:rPr>
          <w:rFonts w:hint="eastAsia"/>
          <w:sz w:val="28"/>
          <w:szCs w:val="28"/>
        </w:rPr>
        <w:t>面排</w:t>
      </w:r>
      <w:bookmarkEnd w:id="0"/>
      <w:r>
        <w:rPr>
          <w:rFonts w:hint="eastAsia"/>
          <w:sz w:val="28"/>
          <w:szCs w:val="28"/>
        </w:rPr>
        <w:t>查本实验室安全隐患。</w:t>
      </w:r>
    </w:p>
    <w:sectPr>
      <w:pgSz w:w="11905" w:h="16838"/>
      <w:pgMar w:top="794" w:right="720" w:bottom="851" w:left="737" w:header="720" w:footer="720" w:gutter="0"/>
      <w:cols w:space="720" w:num="1"/>
      <w:docGrid w:type="lines" w:linePitch="41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onaco">
    <w:altName w:val="Courier New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10"/>
  <w:drawingGridVerticalSpacing w:val="205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463"/>
    <w:rsid w:val="00053777"/>
    <w:rsid w:val="00097446"/>
    <w:rsid w:val="000A44E6"/>
    <w:rsid w:val="001226CA"/>
    <w:rsid w:val="00184020"/>
    <w:rsid w:val="001B2217"/>
    <w:rsid w:val="001B4454"/>
    <w:rsid w:val="001B78CD"/>
    <w:rsid w:val="001E45CA"/>
    <w:rsid w:val="001F2E0A"/>
    <w:rsid w:val="002202DC"/>
    <w:rsid w:val="00241459"/>
    <w:rsid w:val="00254DFB"/>
    <w:rsid w:val="002615E7"/>
    <w:rsid w:val="00291CAD"/>
    <w:rsid w:val="002A4463"/>
    <w:rsid w:val="002B6536"/>
    <w:rsid w:val="00365667"/>
    <w:rsid w:val="003719F9"/>
    <w:rsid w:val="00374BA3"/>
    <w:rsid w:val="00383246"/>
    <w:rsid w:val="003838FF"/>
    <w:rsid w:val="00392746"/>
    <w:rsid w:val="003B49F4"/>
    <w:rsid w:val="003C20E6"/>
    <w:rsid w:val="003D1030"/>
    <w:rsid w:val="003E3D25"/>
    <w:rsid w:val="003F2436"/>
    <w:rsid w:val="003F442C"/>
    <w:rsid w:val="004539FD"/>
    <w:rsid w:val="00471111"/>
    <w:rsid w:val="00481F35"/>
    <w:rsid w:val="004A1443"/>
    <w:rsid w:val="004A44A2"/>
    <w:rsid w:val="004A6EE4"/>
    <w:rsid w:val="004B4071"/>
    <w:rsid w:val="00500C03"/>
    <w:rsid w:val="00530A56"/>
    <w:rsid w:val="00531551"/>
    <w:rsid w:val="00537123"/>
    <w:rsid w:val="00570BF3"/>
    <w:rsid w:val="00594724"/>
    <w:rsid w:val="00597C3D"/>
    <w:rsid w:val="005E630F"/>
    <w:rsid w:val="00612315"/>
    <w:rsid w:val="00627721"/>
    <w:rsid w:val="00644257"/>
    <w:rsid w:val="00647EA3"/>
    <w:rsid w:val="00672A23"/>
    <w:rsid w:val="00687085"/>
    <w:rsid w:val="0068730C"/>
    <w:rsid w:val="006B5C2E"/>
    <w:rsid w:val="006D422F"/>
    <w:rsid w:val="00754D90"/>
    <w:rsid w:val="00757190"/>
    <w:rsid w:val="00762A7C"/>
    <w:rsid w:val="0078083E"/>
    <w:rsid w:val="007B4A9F"/>
    <w:rsid w:val="00806D51"/>
    <w:rsid w:val="008121D2"/>
    <w:rsid w:val="00817472"/>
    <w:rsid w:val="00817B97"/>
    <w:rsid w:val="00833832"/>
    <w:rsid w:val="0085084B"/>
    <w:rsid w:val="00876FDC"/>
    <w:rsid w:val="0089616C"/>
    <w:rsid w:val="00897E16"/>
    <w:rsid w:val="008A117E"/>
    <w:rsid w:val="008C1FBF"/>
    <w:rsid w:val="008C25D4"/>
    <w:rsid w:val="008E51C6"/>
    <w:rsid w:val="00926CB2"/>
    <w:rsid w:val="009514AE"/>
    <w:rsid w:val="00952530"/>
    <w:rsid w:val="00993822"/>
    <w:rsid w:val="00995BD3"/>
    <w:rsid w:val="00996A9B"/>
    <w:rsid w:val="009A2699"/>
    <w:rsid w:val="009B04F4"/>
    <w:rsid w:val="009B3FB7"/>
    <w:rsid w:val="009C654F"/>
    <w:rsid w:val="009E0754"/>
    <w:rsid w:val="009E5E8C"/>
    <w:rsid w:val="00A04240"/>
    <w:rsid w:val="00A51600"/>
    <w:rsid w:val="00A566BE"/>
    <w:rsid w:val="00AE3E09"/>
    <w:rsid w:val="00B632BD"/>
    <w:rsid w:val="00B852D1"/>
    <w:rsid w:val="00B86074"/>
    <w:rsid w:val="00B95319"/>
    <w:rsid w:val="00BA6FE0"/>
    <w:rsid w:val="00BF1FC6"/>
    <w:rsid w:val="00BF5FAD"/>
    <w:rsid w:val="00C32186"/>
    <w:rsid w:val="00C71161"/>
    <w:rsid w:val="00C73145"/>
    <w:rsid w:val="00C802DB"/>
    <w:rsid w:val="00C80494"/>
    <w:rsid w:val="00C814AB"/>
    <w:rsid w:val="00C937DD"/>
    <w:rsid w:val="00CA0F72"/>
    <w:rsid w:val="00CD19AB"/>
    <w:rsid w:val="00CD1D4A"/>
    <w:rsid w:val="00D76DB5"/>
    <w:rsid w:val="00D8080A"/>
    <w:rsid w:val="00E16538"/>
    <w:rsid w:val="00E70B06"/>
    <w:rsid w:val="00E912C2"/>
    <w:rsid w:val="00ED6D30"/>
    <w:rsid w:val="00ED70E5"/>
    <w:rsid w:val="00F23739"/>
    <w:rsid w:val="00F568E1"/>
    <w:rsid w:val="00F84714"/>
    <w:rsid w:val="00FD6739"/>
    <w:rsid w:val="00FF7DEA"/>
    <w:rsid w:val="049820AD"/>
    <w:rsid w:val="06875BC7"/>
    <w:rsid w:val="08F876BA"/>
    <w:rsid w:val="12CF52B6"/>
    <w:rsid w:val="150B50FB"/>
    <w:rsid w:val="1615355E"/>
    <w:rsid w:val="19AE2C7F"/>
    <w:rsid w:val="1CDA2CA2"/>
    <w:rsid w:val="217C26E3"/>
    <w:rsid w:val="23127C96"/>
    <w:rsid w:val="233E5662"/>
    <w:rsid w:val="23694EE9"/>
    <w:rsid w:val="2BFF288E"/>
    <w:rsid w:val="2E864AC3"/>
    <w:rsid w:val="30DF4A3C"/>
    <w:rsid w:val="316118F5"/>
    <w:rsid w:val="33C10429"/>
    <w:rsid w:val="33C13939"/>
    <w:rsid w:val="372C4753"/>
    <w:rsid w:val="3879280D"/>
    <w:rsid w:val="398C0E56"/>
    <w:rsid w:val="3A5E2E76"/>
    <w:rsid w:val="3A8C79E3"/>
    <w:rsid w:val="4064232C"/>
    <w:rsid w:val="42B86D3A"/>
    <w:rsid w:val="430A178C"/>
    <w:rsid w:val="454922E8"/>
    <w:rsid w:val="4B6A001E"/>
    <w:rsid w:val="4F5F526E"/>
    <w:rsid w:val="51081B31"/>
    <w:rsid w:val="588F44E2"/>
    <w:rsid w:val="5AB25112"/>
    <w:rsid w:val="5AF779C0"/>
    <w:rsid w:val="5E205A35"/>
    <w:rsid w:val="5EB50A07"/>
    <w:rsid w:val="61B920AF"/>
    <w:rsid w:val="637C5F97"/>
    <w:rsid w:val="64F25DE5"/>
    <w:rsid w:val="677B6D68"/>
    <w:rsid w:val="68874649"/>
    <w:rsid w:val="68D26659"/>
    <w:rsid w:val="69F34AD9"/>
    <w:rsid w:val="6CC2604B"/>
    <w:rsid w:val="6EBD0A4B"/>
    <w:rsid w:val="6EEC32CB"/>
    <w:rsid w:val="6F2C2C23"/>
    <w:rsid w:val="6FCC1FD0"/>
    <w:rsid w:val="707C1887"/>
    <w:rsid w:val="71A777CB"/>
    <w:rsid w:val="73C876C1"/>
    <w:rsid w:val="79967DAF"/>
    <w:rsid w:val="7B73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60" w:after="60"/>
    </w:pPr>
    <w:rPr>
      <w:rFonts w:asciiTheme="minorHAnsi" w:hAnsiTheme="minorHAnsi" w:eastAsiaTheme="minorEastAsia" w:cstheme="minorBidi"/>
      <w:color w:val="333333"/>
      <w:kern w:val="2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qFormat/>
    <w:uiPriority w:val="99"/>
    <w:pPr>
      <w:spacing w:before="0" w:after="0"/>
    </w:pPr>
    <w:rPr>
      <w:sz w:val="18"/>
      <w:szCs w:val="18"/>
    </w:rPr>
  </w:style>
  <w:style w:type="paragraph" w:styleId="4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Title"/>
    <w:basedOn w:val="1"/>
    <w:next w:val="1"/>
    <w:qFormat/>
    <w:uiPriority w:val="9"/>
    <w:pPr>
      <w:keepNext/>
      <w:keepLines/>
      <w:spacing w:before="0" w:after="0" w:line="408" w:lineRule="auto"/>
      <w:jc w:val="center"/>
      <w:outlineLvl w:val="0"/>
    </w:pPr>
    <w:rPr>
      <w:b/>
      <w:bCs/>
      <w:color w:val="1A1A1A"/>
      <w:sz w:val="48"/>
      <w:szCs w:val="48"/>
    </w:rPr>
  </w:style>
  <w:style w:type="table" w:styleId="8">
    <w:name w:val="Table Grid"/>
    <w:basedOn w:val="7"/>
    <w:qFormat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melo-codeblock-Base-theme-char"/>
    <w:qFormat/>
    <w:uiPriority w:val="0"/>
    <w:rPr>
      <w:rFonts w:ascii="Monaco" w:hAnsi="Monaco" w:eastAsia="Monaco" w:cs="Monaco"/>
      <w:color w:val="000000"/>
      <w:sz w:val="21"/>
    </w:rPr>
  </w:style>
  <w:style w:type="paragraph" w:customStyle="1" w:styleId="12">
    <w:name w:val="melo-codeblock-Base-theme-para"/>
    <w:basedOn w:val="1"/>
    <w:qFormat/>
    <w:uiPriority w:val="0"/>
    <w:pPr>
      <w:spacing w:before="0" w:after="0" w:line="360" w:lineRule="auto"/>
    </w:pPr>
    <w:rPr>
      <w:rFonts w:ascii="Monaco" w:hAnsi="Monaco" w:eastAsia="Monaco" w:cs="Monaco"/>
      <w:color w:val="000000"/>
      <w:sz w:val="21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框文本 Char"/>
    <w:basedOn w:val="9"/>
    <w:link w:val="3"/>
    <w:semiHidden/>
    <w:qFormat/>
    <w:uiPriority w:val="99"/>
    <w:rPr>
      <w:sz w:val="18"/>
      <w:szCs w:val="18"/>
    </w:rPr>
  </w:style>
  <w:style w:type="character" w:customStyle="1" w:styleId="15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6">
    <w:name w:val="页脚 Char"/>
    <w:basedOn w:val="9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464</Words>
  <Characters>513</Characters>
  <Lines>1</Lines>
  <Paragraphs>1</Paragraphs>
  <TotalTime>21</TotalTime>
  <ScaleCrop>false</ScaleCrop>
  <LinksUpToDate>false</LinksUpToDate>
  <CharactersWithSpaces>517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2023-10-24T16:26:00Z</dcterms:created>
  <dc:creator>Administrator</dc:creator>
  <cp:lastModifiedBy>王芙容</cp:lastModifiedBy>
  <dcterms:modified xsi:type="dcterms:W3CDTF">2026-10-09T08:02:18Z</dcterms:modified>
  <cp:revision>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eyJoZGlkIjoiYjY0MjNlMzg0NzQxY2JhZTk0YTU3Y2FjYjNkNzgwNzYiLCJ1c2VySWQiOiIxNzY5NTQzNjUwIn0=</vt:lpwstr>
  </property>
  <property fmtid="{D5CDD505-2E9C-101B-9397-08002B2CF9AE}" pid="3" name="KSOProductBuildVer">
    <vt:lpwstr>2052-12.1.0.28022</vt:lpwstr>
  </property>
  <property fmtid="{D5CDD505-2E9C-101B-9397-08002B2CF9AE}" pid="4" name="ICV">
    <vt:lpwstr>23373B15CE684A7DB7C282B52B5D6325_13</vt:lpwstr>
  </property>
</Properties>
</file>