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after="120" w:line="400" w:lineRule="exact"/>
        <w:jc w:val="center"/>
        <w:rPr>
          <w:rFonts w:ascii="Times New Roman" w:hAnsi="Times New Roman"/>
          <w:sz w:val="18"/>
          <w:szCs w:val="18"/>
        </w:rPr>
      </w:pPr>
      <w:bookmarkStart w:id="0" w:name="_Toc34840112"/>
      <w:bookmarkStart w:id="1" w:name="_Toc522045901"/>
      <w:r>
        <w:rPr>
          <w:rFonts w:ascii="Times New Roman" w:hAnsi="Times New Roman"/>
        </w:rPr>
        <w:t>化学工程与工艺专业本科人才培养方案</w:t>
      </w:r>
      <w:bookmarkEnd w:id="0"/>
      <w:bookmarkEnd w:id="1"/>
    </w:p>
    <w:p>
      <w:pPr>
        <w:spacing w:line="400" w:lineRule="exact"/>
        <w:jc w:val="center"/>
        <w:rPr>
          <w:rFonts w:ascii="Times New Roman" w:hAnsi="Times New Roman"/>
          <w:sz w:val="24"/>
          <w:szCs w:val="24"/>
          <w:u w:val="single"/>
        </w:rPr>
      </w:pPr>
      <w:r>
        <w:rPr>
          <w:rFonts w:ascii="Times New Roman" w:hAnsi="Times New Roman"/>
          <w:sz w:val="24"/>
          <w:szCs w:val="24"/>
        </w:rPr>
        <w:t>学科门类：工学      专业代码：081301</w:t>
      </w:r>
    </w:p>
    <w:p>
      <w:pPr>
        <w:adjustRightInd w:val="0"/>
        <w:snapToGrid w:val="0"/>
        <w:spacing w:before="120" w:beforeLines="50" w:line="324" w:lineRule="auto"/>
        <w:ind w:firstLine="482" w:firstLineChars="200"/>
        <w:rPr>
          <w:b/>
          <w:bCs/>
          <w:sz w:val="24"/>
        </w:rPr>
      </w:pPr>
      <w:r>
        <w:rPr>
          <w:rFonts w:hint="eastAsia"/>
          <w:b/>
          <w:bCs/>
          <w:sz w:val="24"/>
        </w:rPr>
        <w:t xml:space="preserve">一、专业介绍 </w:t>
      </w:r>
    </w:p>
    <w:p>
      <w:pPr>
        <w:widowControl/>
        <w:spacing w:line="400" w:lineRule="exact"/>
        <w:ind w:firstLine="420" w:firstLineChars="200"/>
        <w:jc w:val="left"/>
      </w:pPr>
      <w:r>
        <w:rPr>
          <w:rFonts w:hint="eastAsia"/>
        </w:rPr>
        <w:t>化学工程与工艺专业为江苏省一流本科建设专业。</w:t>
      </w:r>
      <w:r>
        <w:t>本专业坚持“立德树人”，秉承“格物致知，敬业乐群”校训，将思想政治教育贯穿育人全过程</w:t>
      </w:r>
      <w:r>
        <w:rPr>
          <w:rFonts w:hint="eastAsia"/>
        </w:rPr>
        <w:t>；依托国家级大学生实践教育基地、省级化学化工实验教学示范中心及绿色化工虚拟仿真综合实训中心，</w:t>
      </w:r>
      <w:r>
        <w:t>以成果导向教育为理念，以“挑战杯”等科技作品竞赛为引领，培养学生的创新素质；以全国大学生化工设计竞赛、</w:t>
      </w:r>
      <w:r>
        <w:rPr>
          <w:rFonts w:hint="eastAsia"/>
        </w:rPr>
        <w:t>全国大学生</w:t>
      </w:r>
      <w:r>
        <w:t>化工实验</w:t>
      </w:r>
      <w:r>
        <w:rPr>
          <w:rFonts w:hint="eastAsia"/>
        </w:rPr>
        <w:t>大</w:t>
      </w:r>
      <w:r>
        <w:t>赛等学科竞赛为抓手，锻炼学生的工程实践能力、创新能力和团队合作精神；立足</w:t>
      </w:r>
      <w:r>
        <w:rPr>
          <w:rFonts w:hint="eastAsia"/>
        </w:rPr>
        <w:t>淮海经济区</w:t>
      </w:r>
      <w:r>
        <w:t>经济发展，把握化工产业发展方向，与江苏蓝丰生化股份有限公司、新浦化学（泰兴）有限公司等企业深度合作，构建了“两平台（实践教学平台，科研训练平台），三协同（专业与产业协同，教学与科研协同，学校与企业协同）”的人才培养新模式，促进学生“理论基础-工程实践-应用创新”协调发展，以强工程实践能力为特色培养高素质应用型化工专业人才。</w:t>
      </w:r>
    </w:p>
    <w:p>
      <w:pPr>
        <w:adjustRightInd w:val="0"/>
        <w:snapToGrid w:val="0"/>
        <w:spacing w:before="120" w:beforeLines="50" w:line="324" w:lineRule="auto"/>
        <w:ind w:firstLine="482" w:firstLineChars="200"/>
        <w:rPr>
          <w:b/>
          <w:bCs/>
          <w:sz w:val="24"/>
        </w:rPr>
      </w:pPr>
      <w:r>
        <w:rPr>
          <w:rFonts w:hint="eastAsia"/>
          <w:b/>
          <w:bCs/>
          <w:sz w:val="24"/>
        </w:rPr>
        <w:t xml:space="preserve">二、培养目标 </w:t>
      </w:r>
    </w:p>
    <w:p>
      <w:pPr>
        <w:widowControl/>
        <w:spacing w:line="400" w:lineRule="exact"/>
        <w:ind w:firstLine="420" w:firstLineChars="200"/>
        <w:jc w:val="left"/>
      </w:pPr>
      <w:r>
        <w:rPr>
          <w:rFonts w:hint="eastAsia" w:ascii="宋体" w:hAnsi="宋体"/>
          <w:szCs w:val="18"/>
        </w:rPr>
        <w:t>本专业立足苏北，面向淮海经济区，培养</w:t>
      </w:r>
      <w:r>
        <w:rPr>
          <w:rFonts w:hint="eastAsia"/>
        </w:rPr>
        <w:t>德智体美劳全面发展</w:t>
      </w:r>
      <w:r>
        <w:rPr>
          <w:rFonts w:hint="eastAsia" w:ascii="宋体" w:hAnsi="宋体"/>
          <w:szCs w:val="18"/>
        </w:rPr>
        <w:t>，具备扎实的化工基础理论和专业知识，适应化工行业和区域社会经济发展需求，能在</w:t>
      </w:r>
      <w:r>
        <w:rPr>
          <w:rFonts w:hint="eastAsia"/>
        </w:rPr>
        <w:t>化工、制药、材料、能源等领域从事技术开发、生产控制与管理、工程设计及市场开拓等工作的高素质应用型工程技术人才。</w:t>
      </w:r>
    </w:p>
    <w:p>
      <w:pPr>
        <w:widowControl/>
        <w:spacing w:line="400" w:lineRule="exact"/>
        <w:ind w:firstLine="420" w:firstLineChars="200"/>
        <w:jc w:val="left"/>
      </w:pPr>
      <w:r>
        <w:rPr>
          <w:rFonts w:hint="eastAsia"/>
        </w:rPr>
        <w:t>学生毕业五年左右，经过自身学习和工作锻炼，能够达到下列职业和专业成就：</w:t>
      </w:r>
    </w:p>
    <w:p>
      <w:pPr>
        <w:widowControl/>
        <w:spacing w:line="400" w:lineRule="exact"/>
        <w:ind w:firstLine="420" w:firstLineChars="200"/>
        <w:jc w:val="left"/>
        <w:rPr>
          <w:color w:val="000000"/>
        </w:rPr>
      </w:pPr>
      <w:r>
        <w:rPr>
          <w:rFonts w:hint="eastAsia"/>
          <w:color w:val="000000"/>
        </w:rPr>
        <w:t>1．能够综合运用自然科学、工程基础理论和专业知识，使用计算机及现代实验技术，解决化工领域研发、生产、设计、应用、管理等方面的复杂工程问题，具有创新意识。</w:t>
      </w:r>
    </w:p>
    <w:p>
      <w:pPr>
        <w:snapToGrid w:val="0"/>
        <w:spacing w:line="400" w:lineRule="exact"/>
        <w:ind w:firstLine="420" w:firstLineChars="200"/>
        <w:rPr>
          <w:color w:val="000000"/>
        </w:rPr>
      </w:pPr>
      <w:r>
        <w:rPr>
          <w:rFonts w:hint="eastAsia"/>
          <w:color w:val="000000"/>
        </w:rPr>
        <w:t>2．具有化工工程师的职业道德和伦理责任，能够自觉地将过程安全、法律法规、环境、文化等非技术因素融入到复杂化工工程问题的解决方案中。</w:t>
      </w:r>
    </w:p>
    <w:p>
      <w:pPr>
        <w:snapToGrid w:val="0"/>
        <w:spacing w:line="400" w:lineRule="exact"/>
        <w:ind w:firstLine="420" w:firstLineChars="200"/>
        <w:rPr>
          <w:color w:val="000000"/>
        </w:rPr>
      </w:pPr>
      <w:r>
        <w:rPr>
          <w:rFonts w:hint="eastAsia"/>
          <w:color w:val="000000"/>
        </w:rPr>
        <w:t>3．具备良好的沟通、交流和团队管理能力，能够在多学科背景团队和跨文化环境工作并有效地发挥自身作用。</w:t>
      </w:r>
    </w:p>
    <w:p>
      <w:pPr>
        <w:snapToGrid w:val="0"/>
        <w:spacing w:line="400" w:lineRule="exact"/>
        <w:ind w:firstLine="420" w:firstLineChars="200"/>
        <w:rPr>
          <w:color w:val="000000"/>
        </w:rPr>
      </w:pPr>
      <w:r>
        <w:rPr>
          <w:rFonts w:hint="eastAsia"/>
          <w:color w:val="000000"/>
        </w:rPr>
        <w:t>4．具有国际视野，熟悉行业的国内外发展现状，通过多渠道持续学习和自我完善，能够为化工行业的技术进步及社会发展做出贡献。</w:t>
      </w:r>
    </w:p>
    <w:p>
      <w:pPr>
        <w:adjustRightInd w:val="0"/>
        <w:snapToGrid w:val="0"/>
        <w:spacing w:before="120" w:beforeLines="50" w:line="324" w:lineRule="auto"/>
        <w:ind w:firstLine="482" w:firstLineChars="200"/>
        <w:rPr>
          <w:b/>
          <w:bCs/>
          <w:sz w:val="24"/>
        </w:rPr>
      </w:pPr>
      <w:r>
        <w:rPr>
          <w:rFonts w:hint="eastAsia"/>
          <w:b/>
          <w:bCs/>
          <w:sz w:val="24"/>
        </w:rPr>
        <w:t>三、毕业要求</w:t>
      </w:r>
    </w:p>
    <w:p>
      <w:pPr>
        <w:widowControl/>
        <w:spacing w:line="400" w:lineRule="exact"/>
        <w:ind w:firstLine="420" w:firstLineChars="200"/>
        <w:jc w:val="left"/>
      </w:pPr>
      <w:r>
        <w:rPr>
          <w:rFonts w:hint="eastAsia"/>
        </w:rPr>
        <w:t>本专业培养的学生在毕业时，通过本科阶段的培养和训练，能够获得下列知识、能力和素养：</w:t>
      </w:r>
    </w:p>
    <w:p>
      <w:pPr>
        <w:widowControl/>
        <w:spacing w:line="400" w:lineRule="exact"/>
        <w:ind w:firstLine="422" w:firstLineChars="200"/>
        <w:jc w:val="left"/>
        <w:rPr>
          <w:rFonts w:ascii="宋体" w:hAnsi="宋体"/>
          <w:szCs w:val="21"/>
        </w:rPr>
      </w:pPr>
      <w:r>
        <w:rPr>
          <w:rFonts w:hint="eastAsia" w:ascii="宋体" w:hAnsi="宋体"/>
          <w:b/>
        </w:rPr>
        <w:t>1．工程知识：</w:t>
      </w:r>
      <w:r>
        <w:rPr>
          <w:rFonts w:hint="eastAsia" w:ascii="宋体" w:hAnsi="宋体"/>
          <w:b/>
          <w:color w:val="000000"/>
          <w:kern w:val="0"/>
          <w:szCs w:val="21"/>
        </w:rPr>
        <w:t>能够掌握数学、自然科学、工程</w:t>
      </w:r>
      <w:r>
        <w:rPr>
          <w:rFonts w:hint="eastAsia" w:ascii="宋体" w:hAnsi="宋体"/>
          <w:b/>
          <w:szCs w:val="21"/>
        </w:rPr>
        <w:t>基础知识和</w:t>
      </w:r>
      <w:r>
        <w:rPr>
          <w:rFonts w:hint="eastAsia" w:ascii="宋体" w:hAnsi="宋体"/>
          <w:b/>
        </w:rPr>
        <w:t>化学工程专业</w:t>
      </w:r>
      <w:r>
        <w:rPr>
          <w:rFonts w:hint="eastAsia" w:ascii="宋体" w:hAnsi="宋体"/>
          <w:b/>
          <w:szCs w:val="21"/>
        </w:rPr>
        <w:t>知识，掌握特定对象数学模型建立方法，并将其用于</w:t>
      </w:r>
      <w:r>
        <w:rPr>
          <w:rFonts w:hint="eastAsia" w:ascii="宋体" w:hAnsi="宋体"/>
          <w:b/>
        </w:rPr>
        <w:t>化工单元及过程的表达、模型建立、过程分析推演和工艺技术路线选择设计等复杂化学工程问题。</w:t>
      </w:r>
    </w:p>
    <w:p>
      <w:pPr>
        <w:widowControl/>
        <w:spacing w:line="400" w:lineRule="exact"/>
        <w:ind w:firstLine="420" w:firstLineChars="200"/>
        <w:jc w:val="left"/>
        <w:rPr>
          <w:rFonts w:ascii="宋体" w:hAnsi="宋体"/>
        </w:rPr>
      </w:pPr>
      <w:r>
        <w:rPr>
          <w:rFonts w:ascii="宋体" w:hAnsi="宋体"/>
        </w:rPr>
        <w:t xml:space="preserve">1.1 </w:t>
      </w:r>
      <w:r>
        <w:rPr>
          <w:rFonts w:hint="eastAsia" w:ascii="宋体" w:hAnsi="宋体"/>
          <w:bCs/>
          <w:color w:val="000000"/>
          <w:kern w:val="0"/>
          <w:szCs w:val="21"/>
        </w:rPr>
        <w:t>通过物理、化学等自然科学知识及专业知识对化工过程的基本原理或过程本质进行恰当表述</w:t>
      </w:r>
      <w:r>
        <w:rPr>
          <w:rFonts w:hint="eastAsia" w:ascii="宋体" w:hAnsi="宋体"/>
        </w:rPr>
        <w:t>。</w:t>
      </w:r>
    </w:p>
    <w:p>
      <w:pPr>
        <w:widowControl/>
        <w:spacing w:line="400" w:lineRule="exact"/>
        <w:ind w:firstLine="420" w:firstLineChars="200"/>
        <w:jc w:val="left"/>
        <w:rPr>
          <w:rFonts w:ascii="宋体" w:hAnsi="宋体"/>
        </w:rPr>
      </w:pPr>
      <w:r>
        <w:rPr>
          <w:rFonts w:ascii="宋体" w:hAnsi="宋体"/>
        </w:rPr>
        <w:t xml:space="preserve">1.2 </w:t>
      </w:r>
      <w:r>
        <w:rPr>
          <w:rFonts w:hint="eastAsia" w:ascii="宋体" w:hAnsi="宋体"/>
          <w:bCs/>
          <w:color w:val="000000"/>
          <w:kern w:val="0"/>
          <w:szCs w:val="21"/>
        </w:rPr>
        <w:t>运用数学及工程基础知识对化工过程或系统建立或选择数学模型并求解</w:t>
      </w:r>
      <w:r>
        <w:rPr>
          <w:rFonts w:hint="eastAsia" w:ascii="宋体" w:hAnsi="宋体"/>
          <w:szCs w:val="21"/>
        </w:rPr>
        <w:t>。</w:t>
      </w:r>
    </w:p>
    <w:p>
      <w:pPr>
        <w:widowControl/>
        <w:spacing w:line="400" w:lineRule="exact"/>
        <w:ind w:firstLine="420" w:firstLineChars="200"/>
        <w:jc w:val="left"/>
        <w:rPr>
          <w:rFonts w:ascii="宋体" w:hAnsi="宋体"/>
        </w:rPr>
      </w:pPr>
      <w:r>
        <w:rPr>
          <w:rFonts w:ascii="宋体" w:hAnsi="宋体"/>
        </w:rPr>
        <w:t xml:space="preserve">1.3 </w:t>
      </w:r>
      <w:r>
        <w:rPr>
          <w:rFonts w:hint="eastAsia" w:ascii="宋体" w:hAnsi="宋体"/>
          <w:bCs/>
          <w:color w:val="000000"/>
          <w:kern w:val="0"/>
          <w:szCs w:val="21"/>
        </w:rPr>
        <w:t>能将</w:t>
      </w:r>
      <w:r>
        <w:rPr>
          <w:rStyle w:val="81"/>
          <w:rFonts w:hint="eastAsia"/>
          <w:b/>
        </w:rPr>
        <w:t>专业知识</w:t>
      </w:r>
      <w:r>
        <w:rPr>
          <w:rFonts w:hint="eastAsia" w:ascii="宋体" w:hAnsi="宋体"/>
          <w:bCs/>
          <w:color w:val="000000"/>
          <w:kern w:val="0"/>
          <w:szCs w:val="21"/>
        </w:rPr>
        <w:t>和数学模型方法</w:t>
      </w:r>
      <w:r>
        <w:rPr>
          <w:rStyle w:val="81"/>
          <w:rFonts w:hint="eastAsia"/>
          <w:b/>
        </w:rPr>
        <w:t>用于推演和分析化工专业问题</w:t>
      </w:r>
      <w:r>
        <w:rPr>
          <w:rFonts w:hint="eastAsia" w:ascii="宋体" w:hAnsi="宋体"/>
        </w:rPr>
        <w:t>。</w:t>
      </w:r>
    </w:p>
    <w:p>
      <w:pPr>
        <w:widowControl/>
        <w:spacing w:line="400" w:lineRule="exact"/>
        <w:ind w:firstLine="420" w:firstLineChars="200"/>
        <w:jc w:val="left"/>
        <w:rPr>
          <w:rFonts w:ascii="宋体" w:hAnsi="宋体"/>
          <w:bCs/>
          <w:color w:val="000000"/>
          <w:kern w:val="0"/>
          <w:szCs w:val="21"/>
        </w:rPr>
      </w:pPr>
      <w:r>
        <w:rPr>
          <w:rFonts w:ascii="宋体" w:hAnsi="宋体"/>
        </w:rPr>
        <w:t xml:space="preserve">1.4 </w:t>
      </w:r>
      <w:r>
        <w:rPr>
          <w:rFonts w:hint="eastAsia" w:ascii="宋体" w:hAnsi="宋体"/>
          <w:bCs/>
          <w:color w:val="000000"/>
          <w:kern w:val="0"/>
          <w:szCs w:val="21"/>
        </w:rPr>
        <w:t>利用工程基础和专业知识，通过模型</w:t>
      </w:r>
      <w:r>
        <w:rPr>
          <w:rFonts w:hint="eastAsia" w:ascii="宋体" w:hAnsi="宋体"/>
          <w:bCs/>
          <w:kern w:val="0"/>
        </w:rPr>
        <w:t>比较、综合，优选化工问题的解决方案</w:t>
      </w:r>
      <w:r>
        <w:rPr>
          <w:rFonts w:hint="eastAsia" w:ascii="宋体" w:hAnsi="宋体"/>
          <w:bCs/>
          <w:color w:val="000000"/>
          <w:kern w:val="0"/>
          <w:szCs w:val="21"/>
        </w:rPr>
        <w:t>。</w:t>
      </w:r>
    </w:p>
    <w:p>
      <w:pPr>
        <w:widowControl/>
        <w:spacing w:line="400" w:lineRule="exact"/>
        <w:ind w:firstLine="422" w:firstLineChars="200"/>
        <w:jc w:val="left"/>
        <w:rPr>
          <w:rFonts w:ascii="宋体" w:hAnsi="宋体"/>
          <w:b/>
        </w:rPr>
      </w:pPr>
      <w:r>
        <w:rPr>
          <w:rFonts w:hint="eastAsia" w:ascii="宋体" w:hAnsi="宋体"/>
          <w:b/>
        </w:rPr>
        <w:t>2．问题分析：能够应用数学、自然科学、工程科学的基本原理和化学工程专业知识</w:t>
      </w:r>
      <w:r>
        <w:rPr>
          <w:rFonts w:hint="eastAsia" w:ascii="宋体" w:hAnsi="宋体"/>
          <w:b/>
          <w:bCs/>
        </w:rPr>
        <w:t>识别、判断、表达化工单元和化工过程等复杂化工问题，并通过文献研究分析化工及相关过程的问题，以获得有效结论。</w:t>
      </w:r>
    </w:p>
    <w:p>
      <w:pPr>
        <w:widowControl/>
        <w:spacing w:line="400" w:lineRule="exact"/>
        <w:ind w:firstLine="420" w:firstLineChars="200"/>
        <w:jc w:val="left"/>
        <w:rPr>
          <w:rFonts w:ascii="宋体" w:hAnsi="宋体"/>
        </w:rPr>
      </w:pPr>
      <w:r>
        <w:rPr>
          <w:rFonts w:ascii="宋体" w:hAnsi="宋体"/>
        </w:rPr>
        <w:t xml:space="preserve">2.1 </w:t>
      </w:r>
      <w:r>
        <w:rPr>
          <w:rFonts w:hint="eastAsia" w:ascii="宋体" w:hAnsi="宋体"/>
          <w:color w:val="000000"/>
          <w:kern w:val="0"/>
          <w:szCs w:val="21"/>
        </w:rPr>
        <w:t>能运用相关科学原理，识别判断复杂化学工程问题的关键环节</w:t>
      </w:r>
      <w:r>
        <w:rPr>
          <w:rFonts w:hint="eastAsia" w:ascii="宋体" w:hAnsi="宋体"/>
          <w:szCs w:val="21"/>
        </w:rPr>
        <w:t>。</w:t>
      </w:r>
    </w:p>
    <w:p>
      <w:pPr>
        <w:widowControl/>
        <w:spacing w:line="400" w:lineRule="exact"/>
        <w:ind w:firstLine="420" w:firstLineChars="200"/>
        <w:jc w:val="left"/>
        <w:rPr>
          <w:rFonts w:ascii="宋体" w:hAnsi="宋体"/>
          <w:color w:val="000000"/>
          <w:kern w:val="0"/>
          <w:szCs w:val="21"/>
        </w:rPr>
      </w:pPr>
      <w:r>
        <w:rPr>
          <w:rFonts w:ascii="宋体" w:hAnsi="宋体"/>
        </w:rPr>
        <w:t>2.</w:t>
      </w:r>
      <w:r>
        <w:rPr>
          <w:rFonts w:hint="eastAsia" w:ascii="宋体" w:hAnsi="宋体"/>
        </w:rPr>
        <w:t>2</w:t>
      </w:r>
      <w:r>
        <w:rPr>
          <w:rFonts w:ascii="宋体" w:hAnsi="宋体"/>
        </w:rPr>
        <w:t xml:space="preserve"> </w:t>
      </w:r>
      <w:r>
        <w:rPr>
          <w:rFonts w:hint="eastAsia" w:ascii="宋体" w:hAnsi="宋体"/>
          <w:color w:val="000000"/>
          <w:kern w:val="0"/>
          <w:szCs w:val="21"/>
        </w:rPr>
        <w:t>能运用相关科学原理、工程基础知识和数学模型方法，</w:t>
      </w:r>
      <w:r>
        <w:rPr>
          <w:rFonts w:hint="eastAsia" w:ascii="宋体" w:hAnsi="宋体"/>
          <w:kern w:val="0"/>
        </w:rPr>
        <w:t>分析化工单元及化工过程等复杂化学工程问题的影响因素、关键环节、参数和边界条件，并正确表达复杂化学工程问题。</w:t>
      </w:r>
    </w:p>
    <w:p>
      <w:pPr>
        <w:widowControl/>
        <w:spacing w:line="400" w:lineRule="exact"/>
        <w:ind w:firstLine="420" w:firstLineChars="200"/>
        <w:jc w:val="left"/>
        <w:rPr>
          <w:rFonts w:ascii="宋体" w:hAnsi="宋体"/>
          <w:color w:val="000000"/>
          <w:kern w:val="0"/>
          <w:szCs w:val="21"/>
        </w:rPr>
      </w:pPr>
      <w:r>
        <w:rPr>
          <w:rFonts w:ascii="宋体" w:hAnsi="宋体"/>
          <w:color w:val="000000"/>
          <w:kern w:val="0"/>
          <w:szCs w:val="21"/>
        </w:rPr>
        <w:t xml:space="preserve">2.3 </w:t>
      </w:r>
      <w:r>
        <w:rPr>
          <w:rFonts w:hint="eastAsia" w:ascii="宋体" w:hAnsi="宋体"/>
          <w:color w:val="000000"/>
          <w:kern w:val="0"/>
          <w:szCs w:val="21"/>
        </w:rPr>
        <w:t>能认识到解决</w:t>
      </w:r>
      <w:r>
        <w:rPr>
          <w:rFonts w:hint="eastAsia" w:ascii="宋体" w:hAnsi="宋体"/>
          <w:kern w:val="0"/>
        </w:rPr>
        <w:t>化工单元和化工过程等复杂化学工程问题</w:t>
      </w:r>
      <w:r>
        <w:rPr>
          <w:rFonts w:hint="eastAsia" w:ascii="宋体" w:hAnsi="宋体"/>
          <w:color w:val="000000"/>
          <w:kern w:val="0"/>
          <w:szCs w:val="21"/>
        </w:rPr>
        <w:t>有多种方案可选择，会通过文献研究寻求可代替的解决方案。</w:t>
      </w:r>
    </w:p>
    <w:p>
      <w:pPr>
        <w:widowControl/>
        <w:spacing w:line="400" w:lineRule="exact"/>
        <w:ind w:firstLine="420" w:firstLineChars="200"/>
        <w:jc w:val="left"/>
        <w:rPr>
          <w:rFonts w:ascii="宋体" w:hAnsi="宋体"/>
        </w:rPr>
      </w:pPr>
      <w:r>
        <w:rPr>
          <w:rFonts w:hint="eastAsia" w:ascii="宋体" w:hAnsi="宋体"/>
          <w:color w:val="000000"/>
          <w:kern w:val="0"/>
          <w:szCs w:val="21"/>
        </w:rPr>
        <w:t>2</w:t>
      </w:r>
      <w:r>
        <w:rPr>
          <w:rFonts w:ascii="宋体" w:hAnsi="宋体"/>
          <w:color w:val="000000"/>
          <w:kern w:val="0"/>
          <w:szCs w:val="21"/>
        </w:rPr>
        <w:t xml:space="preserve">.4 </w:t>
      </w:r>
      <w:r>
        <w:rPr>
          <w:rFonts w:hint="eastAsia" w:ascii="宋体" w:hAnsi="宋体"/>
          <w:color w:val="000000"/>
          <w:kern w:val="0"/>
          <w:szCs w:val="21"/>
        </w:rPr>
        <w:t>能运用基本原理，借助文献研究，分析</w:t>
      </w:r>
      <w:r>
        <w:rPr>
          <w:rFonts w:hint="eastAsia" w:ascii="宋体" w:hAnsi="宋体"/>
        </w:rPr>
        <w:t>和比较复杂化工问题的影响因素，获得有效结论。</w:t>
      </w:r>
    </w:p>
    <w:p>
      <w:pPr>
        <w:widowControl/>
        <w:spacing w:line="400" w:lineRule="exact"/>
        <w:ind w:firstLine="422" w:firstLineChars="200"/>
        <w:jc w:val="left"/>
        <w:rPr>
          <w:b/>
        </w:rPr>
      </w:pPr>
      <w:r>
        <w:rPr>
          <w:rFonts w:hint="eastAsia"/>
          <w:b/>
        </w:rPr>
        <w:t>3．设计/开发解决方案：能够掌握面向化工工艺设计、化工产品开发的基本方法，了解影响设计目标和技术方案的因素，针对化工工艺设计开发中的特定需求，完成化工单元（设备）和工艺流程的设计，并能够在设计环节中体现化工过程优化、节能减排的创新意识，考虑到安全、健康、法律、文化以及环境等制约因素，体现工程设计与社会和环境的和谐。</w:t>
      </w:r>
    </w:p>
    <w:p>
      <w:pPr>
        <w:widowControl/>
        <w:spacing w:line="400" w:lineRule="exact"/>
        <w:ind w:firstLine="420" w:firstLineChars="200"/>
        <w:jc w:val="left"/>
        <w:rPr>
          <w:rFonts w:ascii="宋体" w:hAnsi="宋体"/>
          <w:color w:val="000000"/>
          <w:kern w:val="0"/>
          <w:szCs w:val="21"/>
        </w:rPr>
      </w:pPr>
      <w:r>
        <w:rPr>
          <w:rFonts w:ascii="宋体" w:hAnsi="宋体"/>
          <w:color w:val="000000"/>
          <w:kern w:val="0"/>
          <w:szCs w:val="21"/>
        </w:rPr>
        <w:t xml:space="preserve">3.1 </w:t>
      </w:r>
      <w:r>
        <w:rPr>
          <w:rFonts w:hint="eastAsia" w:ascii="宋体" w:hAnsi="宋体"/>
          <w:kern w:val="0"/>
        </w:rPr>
        <w:t>掌握化工产品开发、工艺设计的</w:t>
      </w:r>
      <w:r>
        <w:rPr>
          <w:rFonts w:hint="eastAsia" w:ascii="宋体" w:hAnsi="宋体"/>
          <w:color w:val="000000"/>
          <w:kern w:val="0"/>
          <w:szCs w:val="21"/>
        </w:rPr>
        <w:t>基本方法，了解影响</w:t>
      </w:r>
      <w:r>
        <w:rPr>
          <w:rFonts w:hint="eastAsia" w:ascii="宋体" w:hAnsi="宋体"/>
          <w:kern w:val="0"/>
        </w:rPr>
        <w:t>化工产品开发、工艺设计</w:t>
      </w:r>
      <w:r>
        <w:rPr>
          <w:rFonts w:hint="eastAsia" w:ascii="宋体" w:hAnsi="宋体"/>
          <w:color w:val="000000"/>
          <w:kern w:val="0"/>
          <w:szCs w:val="21"/>
        </w:rPr>
        <w:t>的目标和技术方案的因素。</w:t>
      </w:r>
    </w:p>
    <w:p>
      <w:pPr>
        <w:widowControl/>
        <w:spacing w:line="400" w:lineRule="exact"/>
        <w:ind w:firstLine="420" w:firstLineChars="200"/>
        <w:jc w:val="left"/>
        <w:rPr>
          <w:rFonts w:ascii="宋体" w:hAnsi="宋体"/>
          <w:color w:val="000000"/>
          <w:kern w:val="0"/>
          <w:szCs w:val="21"/>
        </w:rPr>
      </w:pPr>
      <w:r>
        <w:rPr>
          <w:rFonts w:ascii="宋体" w:hAnsi="宋体"/>
          <w:color w:val="000000"/>
          <w:kern w:val="0"/>
          <w:szCs w:val="21"/>
        </w:rPr>
        <w:t xml:space="preserve">3.2 </w:t>
      </w:r>
      <w:r>
        <w:rPr>
          <w:rFonts w:hint="eastAsia" w:ascii="宋体" w:hAnsi="宋体"/>
          <w:color w:val="000000"/>
          <w:kern w:val="0"/>
          <w:szCs w:val="21"/>
        </w:rPr>
        <w:t>能够针对特定</w:t>
      </w:r>
      <w:r>
        <w:rPr>
          <w:rFonts w:hint="eastAsia" w:ascii="宋体" w:hAnsi="宋体"/>
          <w:kern w:val="0"/>
        </w:rPr>
        <w:t>化工单元</w:t>
      </w:r>
      <w:r>
        <w:rPr>
          <w:rFonts w:hint="eastAsia" w:ascii="宋体" w:hAnsi="宋体"/>
          <w:color w:val="000000"/>
          <w:kern w:val="0"/>
          <w:szCs w:val="21"/>
        </w:rPr>
        <w:t>需求，完成</w:t>
      </w:r>
      <w:r>
        <w:rPr>
          <w:rFonts w:hint="eastAsia" w:ascii="宋体" w:hAnsi="宋体"/>
          <w:kern w:val="0"/>
        </w:rPr>
        <w:t>化工单元或化工设备部件</w:t>
      </w:r>
      <w:r>
        <w:rPr>
          <w:rFonts w:hint="eastAsia" w:ascii="宋体" w:hAnsi="宋体"/>
          <w:color w:val="000000"/>
          <w:kern w:val="0"/>
          <w:szCs w:val="21"/>
        </w:rPr>
        <w:t>的设计。</w:t>
      </w:r>
    </w:p>
    <w:p>
      <w:pPr>
        <w:widowControl/>
        <w:spacing w:line="400" w:lineRule="exact"/>
        <w:ind w:firstLine="420" w:firstLineChars="200"/>
        <w:jc w:val="left"/>
        <w:rPr>
          <w:rFonts w:ascii="宋体" w:hAnsi="宋体"/>
          <w:color w:val="000000"/>
          <w:kern w:val="0"/>
          <w:szCs w:val="21"/>
        </w:rPr>
      </w:pPr>
      <w:r>
        <w:rPr>
          <w:rFonts w:ascii="宋体" w:hAnsi="宋体"/>
          <w:color w:val="000000"/>
          <w:kern w:val="0"/>
          <w:szCs w:val="21"/>
        </w:rPr>
        <w:t xml:space="preserve">3.3 </w:t>
      </w:r>
      <w:r>
        <w:rPr>
          <w:rFonts w:hint="eastAsia" w:ascii="宋体" w:hAnsi="宋体"/>
          <w:color w:val="000000"/>
          <w:kern w:val="0"/>
          <w:szCs w:val="21"/>
        </w:rPr>
        <w:t>能够针对</w:t>
      </w:r>
      <w:r>
        <w:rPr>
          <w:rFonts w:hint="eastAsia" w:ascii="宋体" w:hAnsi="宋体"/>
          <w:kern w:val="0"/>
        </w:rPr>
        <w:t>特定化工工艺过程和化工系统需求，完成系统或工艺流程设计，并能体现创新意识</w:t>
      </w:r>
      <w:r>
        <w:rPr>
          <w:rFonts w:hint="eastAsia" w:ascii="宋体" w:hAnsi="宋体"/>
          <w:color w:val="000000"/>
          <w:kern w:val="0"/>
          <w:szCs w:val="21"/>
        </w:rPr>
        <w:t>。</w:t>
      </w:r>
    </w:p>
    <w:p>
      <w:pPr>
        <w:widowControl/>
        <w:spacing w:line="400" w:lineRule="exact"/>
        <w:ind w:firstLine="420" w:firstLineChars="200"/>
        <w:jc w:val="left"/>
        <w:rPr>
          <w:rFonts w:ascii="宋体" w:hAnsi="宋体"/>
          <w:color w:val="000000"/>
          <w:kern w:val="0"/>
          <w:szCs w:val="21"/>
        </w:rPr>
      </w:pPr>
      <w:r>
        <w:rPr>
          <w:rFonts w:ascii="宋体" w:hAnsi="宋体"/>
          <w:color w:val="000000"/>
          <w:kern w:val="0"/>
          <w:szCs w:val="21"/>
        </w:rPr>
        <w:t xml:space="preserve">3.4 </w:t>
      </w:r>
      <w:r>
        <w:rPr>
          <w:rFonts w:hint="eastAsia" w:ascii="宋体" w:hAnsi="宋体"/>
          <w:color w:val="000000"/>
          <w:kern w:val="0"/>
          <w:szCs w:val="21"/>
        </w:rPr>
        <w:t>能够在</w:t>
      </w:r>
      <w:r>
        <w:rPr>
          <w:rFonts w:hint="eastAsia" w:ascii="宋体" w:hAnsi="宋体"/>
          <w:kern w:val="0"/>
        </w:rPr>
        <w:t>化工设计中，综合考虑安全、健康、法律、文化及环境等制约因素，体现工程设计与环境社会的和谐。</w:t>
      </w:r>
    </w:p>
    <w:p>
      <w:pPr>
        <w:widowControl/>
        <w:spacing w:line="400" w:lineRule="exact"/>
        <w:ind w:firstLine="422" w:firstLineChars="200"/>
        <w:jc w:val="left"/>
        <w:rPr>
          <w:b/>
        </w:rPr>
      </w:pPr>
      <w:r>
        <w:rPr>
          <w:rFonts w:hint="eastAsia"/>
          <w:b/>
        </w:rPr>
        <w:t>4．研究：能够基于科学原理，通过文献研究，调研和</w:t>
      </w:r>
      <w:r>
        <w:rPr>
          <w:rFonts w:hint="eastAsia"/>
          <w:b/>
          <w:bCs/>
        </w:rPr>
        <w:t>分析复杂化学工程问题的解决方案</w:t>
      </w:r>
      <w:r>
        <w:rPr>
          <w:rFonts w:hint="eastAsia"/>
          <w:b/>
        </w:rPr>
        <w:t>，选择研究路线，设计实验、实践环节，实施研究方案，采集实验数据，进行数据分析与解释、获得合理有效的结论。</w:t>
      </w:r>
    </w:p>
    <w:p>
      <w:pPr>
        <w:widowControl/>
        <w:spacing w:line="400" w:lineRule="exact"/>
        <w:ind w:firstLine="420" w:firstLineChars="200"/>
        <w:jc w:val="left"/>
      </w:pPr>
      <w:r>
        <w:t xml:space="preserve">4.1 </w:t>
      </w:r>
      <w:r>
        <w:rPr>
          <w:rFonts w:hint="eastAsia"/>
        </w:rPr>
        <w:t>能够基于科学原理，通过文献研究和相关方法，调研和分析化工单元设计和化工过程设计等复杂化工问题的解决方案。</w:t>
      </w:r>
    </w:p>
    <w:p>
      <w:pPr>
        <w:widowControl/>
        <w:spacing w:line="400" w:lineRule="exact"/>
        <w:ind w:firstLine="420" w:firstLineChars="200"/>
        <w:jc w:val="left"/>
      </w:pPr>
      <w:r>
        <w:t xml:space="preserve">4.2 </w:t>
      </w:r>
      <w:r>
        <w:rPr>
          <w:rFonts w:hint="eastAsia"/>
        </w:rPr>
        <w:t>能够根据化工单元和化工过程对象特征，选择研究路线，设计实验、实践环节和方案。</w:t>
      </w:r>
    </w:p>
    <w:p>
      <w:pPr>
        <w:widowControl/>
        <w:spacing w:line="400" w:lineRule="exact"/>
        <w:ind w:firstLine="420" w:firstLineChars="200"/>
        <w:jc w:val="left"/>
      </w:pPr>
      <w:r>
        <w:t>4.3</w:t>
      </w:r>
      <w:r>
        <w:rPr>
          <w:rFonts w:hint="eastAsia"/>
        </w:rPr>
        <w:t>能够实施实验、实践方案，安全地开展化工过程实验、科学地采集实验数据。</w:t>
      </w:r>
    </w:p>
    <w:p>
      <w:pPr>
        <w:widowControl/>
        <w:spacing w:line="400" w:lineRule="exact"/>
        <w:ind w:firstLine="420" w:firstLineChars="200"/>
        <w:jc w:val="left"/>
      </w:pPr>
      <w:r>
        <w:t xml:space="preserve">4.4 </w:t>
      </w:r>
      <w:r>
        <w:rPr>
          <w:rFonts w:hint="eastAsia"/>
        </w:rPr>
        <w:t>能对化工过程实验、实践结果进行分析和解释，并通过信息综合得到合理有效的结论。</w:t>
      </w:r>
    </w:p>
    <w:p>
      <w:pPr>
        <w:widowControl/>
        <w:spacing w:line="400" w:lineRule="exact"/>
        <w:ind w:firstLine="422" w:firstLineChars="200"/>
        <w:jc w:val="left"/>
        <w:rPr>
          <w:b/>
        </w:rPr>
      </w:pPr>
      <w:r>
        <w:rPr>
          <w:rFonts w:hint="eastAsia"/>
          <w:b/>
        </w:rPr>
        <w:t xml:space="preserve">5．使用现代工具：能够了解现代仪器、信息技术工具、工程工具和软件的在化学工业领域的使用原理和方法，理解其局限性，能够根据化工产品开发、化工单元设计和化工过程设计选择合适的仪器、信息资源、工程工具和模拟软件进行分析、计算和设计，并对过程进行预测与模拟，分析其局限性。 </w:t>
      </w:r>
    </w:p>
    <w:p>
      <w:pPr>
        <w:widowControl/>
        <w:spacing w:line="400" w:lineRule="exact"/>
        <w:ind w:firstLine="420" w:firstLineChars="200"/>
        <w:jc w:val="left"/>
      </w:pPr>
      <w:r>
        <w:t>5.1</w:t>
      </w:r>
      <w:r>
        <w:rPr>
          <w:rFonts w:hint="eastAsia"/>
          <w:kern w:val="0"/>
          <w:szCs w:val="21"/>
        </w:rPr>
        <w:t>了解化学工程与工艺专业常用的现代仪器、信息技术工具、工程工具和模拟软件的使用原理和方法，理解其局限性。</w:t>
      </w:r>
    </w:p>
    <w:p>
      <w:pPr>
        <w:widowControl/>
        <w:spacing w:line="400" w:lineRule="exact"/>
        <w:ind w:firstLine="420" w:firstLineChars="200"/>
        <w:jc w:val="left"/>
      </w:pPr>
      <w:r>
        <w:t xml:space="preserve">5.2 </w:t>
      </w:r>
      <w:r>
        <w:rPr>
          <w:rFonts w:hint="eastAsia"/>
        </w:rPr>
        <w:t>能够针对化工产品开发、化工单元设计、化工过程设计等复杂化工问题，选用合适的现代仪器、信息资源、工程工具和模拟软件，进行分析、计算与设计。</w:t>
      </w:r>
    </w:p>
    <w:p>
      <w:pPr>
        <w:widowControl/>
        <w:spacing w:line="400" w:lineRule="exact"/>
        <w:ind w:firstLine="420" w:firstLineChars="200"/>
        <w:jc w:val="left"/>
      </w:pPr>
      <w:r>
        <w:t>5.3</w:t>
      </w:r>
      <w:r>
        <w:rPr>
          <w:rFonts w:hint="eastAsia"/>
        </w:rPr>
        <w:t>能够选用现代工具，模拟和预测化工产品开发、化工单元设计、化工过程设计等复杂化学工程问题，分析现代工具的局限性。</w:t>
      </w:r>
    </w:p>
    <w:p>
      <w:pPr>
        <w:widowControl/>
        <w:spacing w:line="400" w:lineRule="exact"/>
        <w:ind w:firstLine="422" w:firstLineChars="200"/>
        <w:jc w:val="left"/>
        <w:rPr>
          <w:b/>
        </w:rPr>
      </w:pPr>
      <w:r>
        <w:rPr>
          <w:rFonts w:hint="eastAsia"/>
          <w:b/>
        </w:rPr>
        <w:t>6．工程与社会：能够理解社会和化学工程技术活动的相互影响，能够正确地评价化学工程项目受社会、健康、安全、法律以及文化等制约的影响因素，能够承担化学工程师相应的社会责任。</w:t>
      </w:r>
    </w:p>
    <w:p>
      <w:pPr>
        <w:widowControl/>
        <w:spacing w:line="400" w:lineRule="exact"/>
        <w:ind w:firstLine="420" w:firstLineChars="200"/>
        <w:jc w:val="left"/>
      </w:pPr>
      <w:r>
        <w:t>6.1</w:t>
      </w:r>
      <w:r>
        <w:rPr>
          <w:rFonts w:hint="eastAsia"/>
        </w:rPr>
        <w:t>了解化工专业相关领域的技术标准体系、知识产权、产业政策和法律法规，理解不同社会文化对化学工程活动的影响，理解化学工程技术活动对社会的影响。</w:t>
      </w:r>
    </w:p>
    <w:p>
      <w:pPr>
        <w:widowControl/>
        <w:spacing w:line="400" w:lineRule="exact"/>
        <w:ind w:firstLine="420" w:firstLineChars="200"/>
        <w:jc w:val="left"/>
      </w:pPr>
      <w:r>
        <w:t>6.2</w:t>
      </w:r>
      <w:r>
        <w:rPr>
          <w:rFonts w:hint="eastAsia"/>
        </w:rPr>
        <w:t>能分析和评价化学工程技术实践对社会、健康、安全、法律、文化的影响，理解这些影响因素对化学工程项目实施的制约，理解应该承担相应的社会责任。</w:t>
      </w:r>
    </w:p>
    <w:p>
      <w:pPr>
        <w:widowControl/>
        <w:spacing w:line="400" w:lineRule="exact"/>
        <w:ind w:firstLine="422" w:firstLineChars="200"/>
        <w:jc w:val="left"/>
        <w:rPr>
          <w:b/>
        </w:rPr>
      </w:pPr>
      <w:r>
        <w:rPr>
          <w:rFonts w:hint="eastAsia"/>
          <w:b/>
        </w:rPr>
        <w:t xml:space="preserve">7．环境和可持续发展：具有环境保护和可持续发展的意识，理解环境和社会对化学工程技术项目实施的制约，在化学工程技术实践中能够关注、理解和评价环境保护、关注经济、生态、人类社会可持续发展问题。 </w:t>
      </w:r>
    </w:p>
    <w:p>
      <w:pPr>
        <w:widowControl/>
        <w:spacing w:line="400" w:lineRule="exact"/>
        <w:ind w:firstLine="420" w:firstLineChars="200"/>
        <w:jc w:val="left"/>
      </w:pPr>
      <w:r>
        <w:t>7.1</w:t>
      </w:r>
      <w:r>
        <w:rPr>
          <w:rFonts w:hint="eastAsia"/>
          <w:kern w:val="0"/>
          <w:szCs w:val="18"/>
        </w:rPr>
        <w:t>知晓和理解化学工程技术实践活动过程中环境保护和可持续发展的内涵和必要性。</w:t>
      </w:r>
    </w:p>
    <w:p>
      <w:pPr>
        <w:widowControl/>
        <w:spacing w:line="400" w:lineRule="exact"/>
        <w:ind w:firstLine="420" w:firstLineChars="200"/>
        <w:jc w:val="left"/>
      </w:pPr>
      <w:r>
        <w:t xml:space="preserve">7.2 </w:t>
      </w:r>
      <w:r>
        <w:rPr>
          <w:rFonts w:hint="eastAsia"/>
          <w:kern w:val="0"/>
          <w:szCs w:val="21"/>
        </w:rPr>
        <w:t>能够从环境保护和可持续发展的角度，评价化学工程技术实践过程及化工产品周期中可能对人类和环境造成的损害和隐患，在化学工程技术实践过程中实践可持续发展理念。</w:t>
      </w:r>
    </w:p>
    <w:p>
      <w:pPr>
        <w:widowControl/>
        <w:spacing w:line="400" w:lineRule="exact"/>
        <w:ind w:firstLine="422" w:firstLineChars="200"/>
        <w:jc w:val="left"/>
        <w:rPr>
          <w:b/>
        </w:rPr>
      </w:pPr>
      <w:r>
        <w:rPr>
          <w:rFonts w:hint="eastAsia"/>
          <w:b/>
        </w:rPr>
        <w:t>8．职业规范：从公共安全、健康和环境保护的角度理解化学工程师的社会责任，具有正确价值观、人文社会科学素养、社会责任感，能够在化学工程实践中理解并遵守化学工程师职业道德和规范，履行对公众的安全、健康和福祉，以及环境保护的社会责任。</w:t>
      </w:r>
    </w:p>
    <w:p>
      <w:pPr>
        <w:widowControl/>
        <w:spacing w:line="400" w:lineRule="exact"/>
        <w:ind w:firstLine="420" w:firstLineChars="200"/>
        <w:jc w:val="left"/>
      </w:pPr>
      <w:r>
        <w:t>8.1</w:t>
      </w:r>
      <w:r>
        <w:rPr>
          <w:rFonts w:hint="eastAsia"/>
          <w:kern w:val="0"/>
          <w:szCs w:val="18"/>
        </w:rPr>
        <w:t>了解中国国情，理解个人与社会的关系，树立科学的价值观和正确的人生观。</w:t>
      </w:r>
    </w:p>
    <w:p>
      <w:pPr>
        <w:widowControl/>
        <w:spacing w:line="400" w:lineRule="exact"/>
        <w:ind w:firstLine="420" w:firstLineChars="200"/>
        <w:jc w:val="left"/>
      </w:pPr>
      <w:r>
        <w:t>8.2</w:t>
      </w:r>
      <w:r>
        <w:rPr>
          <w:rFonts w:hint="eastAsia"/>
          <w:kern w:val="0"/>
          <w:szCs w:val="18"/>
        </w:rPr>
        <w:t>理解诚实公正、诚信守则的工程职业道德和规范，能够在化工实践过程中自觉遵守化学工程师职业道德规范要求。</w:t>
      </w:r>
    </w:p>
    <w:p>
      <w:pPr>
        <w:widowControl/>
        <w:spacing w:line="400" w:lineRule="exact"/>
        <w:ind w:firstLine="420" w:firstLineChars="200"/>
        <w:jc w:val="left"/>
      </w:pPr>
      <w:r>
        <w:t>8.3</w:t>
      </w:r>
      <w:r>
        <w:rPr>
          <w:rFonts w:hint="eastAsia"/>
          <w:kern w:val="0"/>
          <w:szCs w:val="18"/>
        </w:rPr>
        <w:t>能够理解化学工程师对公众的安全、健康和福祉，自觉实践履行化学工程师对公共安全、健康和环境保护的社会责任。</w:t>
      </w:r>
    </w:p>
    <w:p>
      <w:pPr>
        <w:widowControl/>
        <w:spacing w:line="400" w:lineRule="exact"/>
        <w:ind w:firstLine="422" w:firstLineChars="200"/>
        <w:jc w:val="left"/>
        <w:rPr>
          <w:b/>
        </w:rPr>
      </w:pPr>
      <w:r>
        <w:rPr>
          <w:rFonts w:hint="eastAsia"/>
          <w:b/>
        </w:rPr>
        <w:t xml:space="preserve">9．个人和团队：能够在多学科背景下的团队中承担个体、团队成员以及负责人的角色，具有技术团队的构建、运行、协调和负责的能力。 </w:t>
      </w:r>
    </w:p>
    <w:p>
      <w:pPr>
        <w:widowControl/>
        <w:spacing w:line="400" w:lineRule="exact"/>
        <w:ind w:firstLine="420" w:firstLineChars="200"/>
        <w:jc w:val="left"/>
      </w:pPr>
      <w:r>
        <w:t>9.1</w:t>
      </w:r>
      <w:r>
        <w:rPr>
          <w:rFonts w:hint="eastAsia"/>
          <w:kern w:val="0"/>
          <w:szCs w:val="18"/>
        </w:rPr>
        <w:t>能与其他学科背景的团队</w:t>
      </w:r>
      <w:r>
        <w:rPr>
          <w:kern w:val="0"/>
          <w:szCs w:val="18"/>
        </w:rPr>
        <w:t>成员有效沟通</w:t>
      </w:r>
      <w:r>
        <w:rPr>
          <w:rFonts w:hint="eastAsia"/>
          <w:kern w:val="0"/>
          <w:szCs w:val="18"/>
        </w:rPr>
        <w:t>，理解团队不同角色分工，能够在团队中承担各种角色。</w:t>
      </w:r>
    </w:p>
    <w:p>
      <w:pPr>
        <w:widowControl/>
        <w:spacing w:line="400" w:lineRule="exact"/>
        <w:ind w:firstLine="420" w:firstLineChars="200"/>
        <w:jc w:val="left"/>
      </w:pPr>
      <w:r>
        <w:t xml:space="preserve">9.2 </w:t>
      </w:r>
      <w:r>
        <w:rPr>
          <w:szCs w:val="18"/>
        </w:rPr>
        <w:t>能够</w:t>
      </w:r>
      <w:r>
        <w:rPr>
          <w:rFonts w:hint="eastAsia"/>
          <w:szCs w:val="18"/>
        </w:rPr>
        <w:t>利用多学科知识</w:t>
      </w:r>
      <w:r>
        <w:rPr>
          <w:rFonts w:hint="eastAsia"/>
          <w:kern w:val="0"/>
          <w:szCs w:val="18"/>
        </w:rPr>
        <w:t>在团队中合作开展工作，参与团队的组织、协调等内容，独立完成自己部分内容。</w:t>
      </w:r>
    </w:p>
    <w:p>
      <w:pPr>
        <w:widowControl/>
        <w:spacing w:line="400" w:lineRule="exact"/>
        <w:ind w:firstLine="422" w:firstLineChars="200"/>
        <w:jc w:val="left"/>
        <w:rPr>
          <w:b/>
        </w:rPr>
      </w:pPr>
      <w:r>
        <w:rPr>
          <w:rFonts w:hint="eastAsia"/>
          <w:b/>
        </w:rPr>
        <w:t xml:space="preserve">10．沟通：能够就复杂化学工程问题与业界同行及社会公众进行有效沟通和交流，具有撰写报告和设计文稿、陈述发言、清晰表达或回应指令的能力。并具备一般的外文科技文献阅读理解能力和外文写作能力，对化工领域国际前沿有基本了解。能够在跨文化背景下进行沟通和交流。 </w:t>
      </w:r>
    </w:p>
    <w:p>
      <w:pPr>
        <w:widowControl/>
        <w:spacing w:line="400" w:lineRule="exact"/>
        <w:ind w:firstLine="420" w:firstLineChars="200"/>
        <w:jc w:val="left"/>
      </w:pPr>
      <w:r>
        <w:t xml:space="preserve">10.1 </w:t>
      </w:r>
      <w:r>
        <w:rPr>
          <w:rFonts w:hint="eastAsia"/>
          <w:szCs w:val="18"/>
        </w:rPr>
        <w:t>能够就化学工程专业问题，以口头、文稿、图表等方式，准确表达自己的观点，回应质疑，理解与业界同行和社会公众交流的差异性</w:t>
      </w:r>
      <w:r>
        <w:rPr>
          <w:rFonts w:hint="eastAsia"/>
          <w:kern w:val="0"/>
          <w:szCs w:val="18"/>
        </w:rPr>
        <w:t>。</w:t>
      </w:r>
    </w:p>
    <w:p>
      <w:pPr>
        <w:widowControl/>
        <w:spacing w:line="400" w:lineRule="exact"/>
        <w:ind w:firstLine="420" w:firstLineChars="200"/>
        <w:jc w:val="left"/>
        <w:rPr>
          <w:kern w:val="0"/>
          <w:szCs w:val="18"/>
        </w:rPr>
      </w:pPr>
      <w:r>
        <w:t>10.2</w:t>
      </w:r>
      <w:r>
        <w:rPr>
          <w:rFonts w:hint="eastAsia"/>
          <w:kern w:val="0"/>
          <w:szCs w:val="18"/>
        </w:rPr>
        <w:t>了解化工专业领域的国际前沿，理解不同国家和地区的文化差异，并理解这些差异对化学工程技术活动的影响。</w:t>
      </w:r>
    </w:p>
    <w:p>
      <w:pPr>
        <w:widowControl/>
        <w:spacing w:line="400" w:lineRule="exact"/>
        <w:ind w:firstLine="420" w:firstLineChars="200"/>
        <w:jc w:val="left"/>
      </w:pPr>
      <w:r>
        <w:rPr>
          <w:rFonts w:hint="eastAsia"/>
        </w:rPr>
        <w:t>1</w:t>
      </w:r>
      <w:r>
        <w:t xml:space="preserve">0.3 </w:t>
      </w:r>
      <w:r>
        <w:rPr>
          <w:rFonts w:hint="eastAsia"/>
        </w:rPr>
        <w:t>具备跨文化交流的语言和书面表达能力，能够就化工专业问题，在跨文化背景下进行基本的沟通和交流。</w:t>
      </w:r>
    </w:p>
    <w:p>
      <w:pPr>
        <w:widowControl/>
        <w:spacing w:line="400" w:lineRule="exact"/>
        <w:ind w:firstLine="422" w:firstLineChars="200"/>
        <w:jc w:val="left"/>
        <w:rPr>
          <w:b/>
        </w:rPr>
      </w:pPr>
      <w:r>
        <w:rPr>
          <w:rFonts w:hint="eastAsia"/>
          <w:b/>
        </w:rPr>
        <w:t>11．项目管理：理解并掌握化学工程项目或产品的设计和实施周期、流程进行的过程管理原理及成本、收益等经济分析和决策方法。能够在化工产品开发、化工单元设计、化工过程设计等复杂化工问题解决方案优化过程中运用工程管理、经济技术评价和经济决策方法。</w:t>
      </w:r>
    </w:p>
    <w:p>
      <w:pPr>
        <w:widowControl/>
        <w:spacing w:line="400" w:lineRule="exact"/>
        <w:ind w:firstLine="420" w:firstLineChars="200"/>
        <w:jc w:val="left"/>
        <w:rPr>
          <w:kern w:val="0"/>
          <w:szCs w:val="18"/>
        </w:rPr>
      </w:pPr>
      <w:bookmarkStart w:id="2" w:name="_Hlk19032235"/>
      <w:r>
        <w:t xml:space="preserve">11.1 </w:t>
      </w:r>
      <w:r>
        <w:rPr>
          <w:rFonts w:hint="eastAsia"/>
          <w:kern w:val="0"/>
          <w:szCs w:val="18"/>
        </w:rPr>
        <w:t>掌握化学工程项目中涉及的管理与经济决策方法。</w:t>
      </w:r>
    </w:p>
    <w:p>
      <w:pPr>
        <w:widowControl/>
        <w:spacing w:line="400" w:lineRule="exact"/>
        <w:ind w:firstLine="420" w:firstLineChars="200"/>
        <w:jc w:val="left"/>
      </w:pPr>
      <w:r>
        <w:t xml:space="preserve">11.2 </w:t>
      </w:r>
      <w:r>
        <w:rPr>
          <w:rFonts w:hint="eastAsia"/>
        </w:rPr>
        <w:t>了解化学工业过程及产品的流程、周期成本构成，理解其中涉及的工程管理与经济决策问题。</w:t>
      </w:r>
    </w:p>
    <w:p>
      <w:pPr>
        <w:widowControl/>
        <w:spacing w:line="400" w:lineRule="exact"/>
        <w:ind w:firstLine="420" w:firstLineChars="200"/>
        <w:jc w:val="left"/>
      </w:pPr>
      <w:r>
        <w:rPr>
          <w:kern w:val="0"/>
          <w:szCs w:val="18"/>
        </w:rPr>
        <w:t>11.3 能够</w:t>
      </w:r>
      <w:r>
        <w:rPr>
          <w:rFonts w:hint="eastAsia"/>
          <w:kern w:val="0"/>
          <w:szCs w:val="18"/>
        </w:rPr>
        <w:t>在多学科环境下，在化工产品开发、化工单元设计、化工过程设计等复杂化工问题解决方案优化过程中运用工程管理、经济技术评价和经济决策方法。</w:t>
      </w:r>
    </w:p>
    <w:bookmarkEnd w:id="2"/>
    <w:p>
      <w:pPr>
        <w:widowControl/>
        <w:spacing w:line="400" w:lineRule="exact"/>
        <w:ind w:firstLine="422" w:firstLineChars="200"/>
        <w:jc w:val="left"/>
        <w:rPr>
          <w:b/>
        </w:rPr>
      </w:pPr>
      <w:r>
        <w:rPr>
          <w:rFonts w:hint="eastAsia"/>
          <w:b/>
        </w:rPr>
        <w:t>12．终身学习：具有终身学习的意识和自主学习的能力，能够不断学习化学工业知识和技术，适应化工行业发展的需要。</w:t>
      </w:r>
    </w:p>
    <w:p>
      <w:pPr>
        <w:widowControl/>
        <w:spacing w:line="400" w:lineRule="exact"/>
        <w:ind w:firstLine="420" w:firstLineChars="200"/>
        <w:jc w:val="left"/>
      </w:pPr>
      <w:r>
        <w:t>12.1</w:t>
      </w:r>
      <w:r>
        <w:rPr>
          <w:rFonts w:hint="eastAsia"/>
          <w:kern w:val="0"/>
          <w:szCs w:val="18"/>
        </w:rPr>
        <w:t>能在社会发展的大背景下，认识到自主和终身学习的必要性。</w:t>
      </w:r>
    </w:p>
    <w:p>
      <w:pPr>
        <w:widowControl/>
        <w:spacing w:line="400" w:lineRule="exact"/>
        <w:ind w:firstLine="420" w:firstLineChars="200"/>
        <w:jc w:val="left"/>
      </w:pPr>
      <w:r>
        <w:t>12.2</w:t>
      </w:r>
      <w:r>
        <w:rPr>
          <w:rFonts w:hint="eastAsia"/>
        </w:rPr>
        <w:t>具有自主学习的能力，能够查阅资料、独立阅读，能适应化工行业发展需求不断学习行业领域的新知识、新技术</w:t>
      </w:r>
      <w:r>
        <w:rPr>
          <w:rFonts w:hint="eastAsia"/>
          <w:kern w:val="0"/>
          <w:szCs w:val="18"/>
        </w:rPr>
        <w:t>。</w:t>
      </w:r>
    </w:p>
    <w:p>
      <w:pPr>
        <w:widowControl/>
        <w:tabs>
          <w:tab w:val="left" w:pos="2645"/>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spacing w:before="120" w:beforeLines="50"/>
        <w:jc w:val="center"/>
        <w:rPr>
          <w:rFonts w:ascii="宋体" w:hAnsi="宋体"/>
          <w:bCs/>
          <w:color w:val="000000"/>
          <w:kern w:val="0"/>
          <w:szCs w:val="18"/>
        </w:rPr>
      </w:pPr>
      <w:r>
        <w:rPr>
          <w:rFonts w:ascii="宋体" w:hAnsi="宋体"/>
          <w:szCs w:val="18"/>
        </w:rPr>
        <w:t xml:space="preserve">表1 </w:t>
      </w:r>
      <w:r>
        <w:rPr>
          <w:rFonts w:hint="eastAsia" w:ascii="宋体" w:hAnsi="宋体"/>
          <w:szCs w:val="18"/>
        </w:rPr>
        <w:t>毕业要求</w:t>
      </w:r>
      <w:r>
        <w:rPr>
          <w:color w:val="000000"/>
          <w:szCs w:val="18"/>
        </w:rPr>
        <w:t>对培养目标的支撑</w:t>
      </w:r>
      <w:r>
        <w:rPr>
          <w:rFonts w:hint="eastAsia"/>
          <w:color w:val="000000"/>
          <w:szCs w:val="18"/>
        </w:rPr>
        <w:t>情况</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5"/>
        <w:gridCol w:w="1547"/>
        <w:gridCol w:w="1548"/>
        <w:gridCol w:w="1547"/>
        <w:gridCol w:w="1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vMerge w:val="restart"/>
            <w:vAlign w:val="center"/>
          </w:tcPr>
          <w:p>
            <w:pPr>
              <w:pStyle w:val="9"/>
              <w:rPr>
                <w:rFonts w:ascii="宋体" w:hAnsi="宋体" w:cs="宋体"/>
                <w:b/>
                <w:bCs w:val="0"/>
                <w:color w:val="000000"/>
                <w:szCs w:val="18"/>
              </w:rPr>
            </w:pPr>
            <w:r>
              <w:rPr>
                <w:rFonts w:hint="eastAsia" w:ascii="宋体" w:hAnsi="宋体" w:cs="宋体"/>
                <w:b/>
                <w:bCs w:val="0"/>
                <w:color w:val="000000"/>
                <w:szCs w:val="18"/>
              </w:rPr>
              <w:t>毕业要求</w:t>
            </w:r>
          </w:p>
        </w:tc>
        <w:tc>
          <w:tcPr>
            <w:tcW w:w="6190" w:type="dxa"/>
            <w:gridSpan w:val="4"/>
            <w:vAlign w:val="center"/>
          </w:tcPr>
          <w:p>
            <w:pPr>
              <w:pStyle w:val="7"/>
              <w:adjustRightInd w:val="0"/>
              <w:spacing w:after="0"/>
              <w:jc w:val="center"/>
              <w:rPr>
                <w:rFonts w:ascii="宋体" w:hAnsi="宋体" w:cs="宋体"/>
                <w:b/>
                <w:color w:val="000000"/>
                <w:sz w:val="18"/>
                <w:szCs w:val="18"/>
              </w:rPr>
            </w:pPr>
            <w:r>
              <w:rPr>
                <w:rFonts w:hint="eastAsia" w:ascii="宋体" w:hAnsi="宋体" w:cs="宋体"/>
                <w:b/>
                <w:color w:val="000000"/>
                <w:sz w:val="18"/>
                <w:szCs w:val="18"/>
              </w:rPr>
              <w:t>培养目标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vMerge w:val="continue"/>
            <w:vAlign w:val="center"/>
          </w:tcPr>
          <w:p>
            <w:pPr>
              <w:pStyle w:val="9"/>
              <w:rPr>
                <w:rFonts w:ascii="宋体" w:hAnsi="宋体" w:cs="宋体"/>
                <w:color w:val="000000"/>
                <w:szCs w:val="18"/>
              </w:rPr>
            </w:pPr>
          </w:p>
        </w:tc>
        <w:tc>
          <w:tcPr>
            <w:tcW w:w="1547" w:type="dxa"/>
            <w:vAlign w:val="center"/>
          </w:tcPr>
          <w:p>
            <w:pPr>
              <w:pStyle w:val="9"/>
              <w:rPr>
                <w:rFonts w:ascii="宋体" w:hAnsi="宋体" w:cs="宋体"/>
                <w:b/>
                <w:color w:val="000000"/>
                <w:szCs w:val="18"/>
              </w:rPr>
            </w:pPr>
            <w:r>
              <w:rPr>
                <w:rFonts w:hint="eastAsia" w:ascii="宋体" w:hAnsi="宋体" w:cs="宋体"/>
                <w:b/>
                <w:color w:val="000000"/>
                <w:szCs w:val="18"/>
              </w:rPr>
              <w:t>培养目标1</w:t>
            </w:r>
          </w:p>
        </w:tc>
        <w:tc>
          <w:tcPr>
            <w:tcW w:w="1548" w:type="dxa"/>
            <w:vAlign w:val="center"/>
          </w:tcPr>
          <w:p>
            <w:pPr>
              <w:widowControl/>
              <w:autoSpaceDE w:val="0"/>
              <w:autoSpaceDN w:val="0"/>
              <w:adjustRightInd w:val="0"/>
              <w:jc w:val="center"/>
              <w:rPr>
                <w:rFonts w:ascii="宋体" w:hAnsi="宋体" w:cs="宋体"/>
                <w:bCs/>
                <w:color w:val="000000"/>
                <w:kern w:val="0"/>
                <w:sz w:val="18"/>
                <w:szCs w:val="18"/>
              </w:rPr>
            </w:pPr>
            <w:r>
              <w:rPr>
                <w:rFonts w:hint="eastAsia" w:ascii="宋体" w:hAnsi="宋体" w:cs="宋体"/>
                <w:b/>
                <w:color w:val="000000"/>
                <w:sz w:val="18"/>
                <w:szCs w:val="18"/>
              </w:rPr>
              <w:t>培养目标2</w:t>
            </w:r>
          </w:p>
        </w:tc>
        <w:tc>
          <w:tcPr>
            <w:tcW w:w="1547" w:type="dxa"/>
            <w:vAlign w:val="center"/>
          </w:tcPr>
          <w:p>
            <w:pPr>
              <w:pStyle w:val="9"/>
              <w:rPr>
                <w:rFonts w:ascii="宋体" w:hAnsi="宋体" w:cs="宋体"/>
                <w:color w:val="000000"/>
                <w:szCs w:val="18"/>
              </w:rPr>
            </w:pPr>
            <w:r>
              <w:rPr>
                <w:rFonts w:hint="eastAsia" w:ascii="宋体" w:hAnsi="宋体" w:cs="宋体"/>
                <w:b/>
                <w:color w:val="000000"/>
                <w:szCs w:val="18"/>
              </w:rPr>
              <w:t>培养目标3</w:t>
            </w:r>
          </w:p>
        </w:tc>
        <w:tc>
          <w:tcPr>
            <w:tcW w:w="1548" w:type="dxa"/>
            <w:vAlign w:val="center"/>
          </w:tcPr>
          <w:p>
            <w:pPr>
              <w:widowControl/>
              <w:autoSpaceDE w:val="0"/>
              <w:autoSpaceDN w:val="0"/>
              <w:adjustRightInd w:val="0"/>
              <w:jc w:val="center"/>
              <w:rPr>
                <w:rFonts w:ascii="宋体" w:hAnsi="宋体" w:cs="宋体"/>
                <w:b/>
                <w:color w:val="000000"/>
                <w:sz w:val="18"/>
                <w:szCs w:val="18"/>
              </w:rPr>
            </w:pPr>
            <w:r>
              <w:rPr>
                <w:rFonts w:hint="eastAsia" w:ascii="宋体" w:hAnsi="宋体" w:cs="宋体"/>
                <w:b/>
                <w:color w:val="000000"/>
                <w:sz w:val="18"/>
                <w:szCs w:val="18"/>
              </w:rPr>
              <w:t>培养目标4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jc w:val="center"/>
        </w:trPr>
        <w:tc>
          <w:tcPr>
            <w:tcW w:w="2415" w:type="dxa"/>
            <w:vAlign w:val="center"/>
          </w:tcPr>
          <w:p>
            <w:pPr>
              <w:pStyle w:val="9"/>
              <w:jc w:val="both"/>
              <w:rPr>
                <w:rFonts w:ascii="宋体" w:hAnsi="宋体" w:cs="宋体"/>
                <w:color w:val="000000"/>
                <w:szCs w:val="18"/>
              </w:rPr>
            </w:pPr>
            <w:r>
              <w:rPr>
                <w:rFonts w:hint="eastAsia" w:ascii="宋体" w:hAnsi="宋体" w:cs="宋体"/>
                <w:color w:val="000000"/>
                <w:szCs w:val="18"/>
              </w:rPr>
              <w:t>1．</w:t>
            </w:r>
            <w:r>
              <w:rPr>
                <w:rFonts w:hint="eastAsia"/>
              </w:rPr>
              <w:t>工程知识</w:t>
            </w:r>
          </w:p>
        </w:tc>
        <w:tc>
          <w:tcPr>
            <w:tcW w:w="1547" w:type="dxa"/>
            <w:vAlign w:val="center"/>
          </w:tcPr>
          <w:p>
            <w:pPr>
              <w:adjustRightInd w:val="0"/>
              <w:jc w:val="center"/>
              <w:rPr>
                <w:rFonts w:ascii="宋体" w:hAnsi="宋体" w:cs="宋体"/>
                <w:color w:val="000000"/>
                <w:sz w:val="18"/>
                <w:szCs w:val="18"/>
              </w:rPr>
            </w:pPr>
            <w:r>
              <w:rPr>
                <w:rFonts w:hint="eastAsia" w:ascii="宋体" w:hAnsi="宋体" w:cs="宋体"/>
                <w:color w:val="000000"/>
                <w:sz w:val="18"/>
                <w:szCs w:val="18"/>
              </w:rPr>
              <w:t>√</w:t>
            </w:r>
          </w:p>
        </w:tc>
        <w:tc>
          <w:tcPr>
            <w:tcW w:w="1548" w:type="dxa"/>
            <w:vAlign w:val="center"/>
          </w:tcPr>
          <w:p>
            <w:pPr>
              <w:adjustRightInd w:val="0"/>
              <w:jc w:val="center"/>
              <w:rPr>
                <w:rFonts w:ascii="宋体" w:hAnsi="宋体" w:cs="宋体"/>
                <w:color w:val="000000"/>
                <w:sz w:val="18"/>
                <w:szCs w:val="18"/>
              </w:rPr>
            </w:pPr>
          </w:p>
        </w:tc>
        <w:tc>
          <w:tcPr>
            <w:tcW w:w="1547" w:type="dxa"/>
            <w:vAlign w:val="center"/>
          </w:tcPr>
          <w:p>
            <w:pPr>
              <w:adjustRightInd w:val="0"/>
              <w:jc w:val="center"/>
              <w:rPr>
                <w:rFonts w:ascii="宋体" w:hAnsi="宋体" w:cs="宋体"/>
                <w:color w:val="000000"/>
                <w:sz w:val="18"/>
                <w:szCs w:val="18"/>
              </w:rPr>
            </w:pPr>
          </w:p>
        </w:tc>
        <w:tc>
          <w:tcPr>
            <w:tcW w:w="1548" w:type="dxa"/>
            <w:vAlign w:val="center"/>
          </w:tcPr>
          <w:p>
            <w:pPr>
              <w:adjustRightInd w:val="0"/>
              <w:jc w:val="center"/>
              <w:rPr>
                <w:rFonts w:ascii="宋体" w:hAns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vAlign w:val="center"/>
          </w:tcPr>
          <w:p>
            <w:pPr>
              <w:pStyle w:val="9"/>
              <w:jc w:val="both"/>
              <w:rPr>
                <w:rFonts w:ascii="宋体" w:hAnsi="宋体" w:cs="宋体"/>
                <w:color w:val="000000"/>
                <w:szCs w:val="18"/>
              </w:rPr>
            </w:pPr>
            <w:r>
              <w:rPr>
                <w:rFonts w:hint="eastAsia" w:ascii="宋体" w:hAnsi="宋体" w:cs="宋体"/>
                <w:color w:val="000000"/>
                <w:szCs w:val="18"/>
              </w:rPr>
              <w:t>2．</w:t>
            </w:r>
            <w:r>
              <w:rPr>
                <w:rFonts w:hint="eastAsia"/>
              </w:rPr>
              <w:t>问题分析</w:t>
            </w:r>
          </w:p>
        </w:tc>
        <w:tc>
          <w:tcPr>
            <w:tcW w:w="1547" w:type="dxa"/>
            <w:vAlign w:val="center"/>
          </w:tcPr>
          <w:p>
            <w:pPr>
              <w:adjustRightInd w:val="0"/>
              <w:jc w:val="center"/>
              <w:rPr>
                <w:rFonts w:ascii="宋体" w:hAnsi="宋体" w:cs="宋体"/>
                <w:color w:val="000000"/>
                <w:sz w:val="18"/>
                <w:szCs w:val="18"/>
              </w:rPr>
            </w:pPr>
            <w:r>
              <w:rPr>
                <w:rFonts w:hint="eastAsia" w:ascii="宋体" w:hAnsi="宋体" w:cs="宋体"/>
                <w:color w:val="000000"/>
                <w:sz w:val="18"/>
                <w:szCs w:val="18"/>
              </w:rPr>
              <w:t>√</w:t>
            </w:r>
          </w:p>
        </w:tc>
        <w:tc>
          <w:tcPr>
            <w:tcW w:w="1548" w:type="dxa"/>
            <w:vAlign w:val="center"/>
          </w:tcPr>
          <w:p>
            <w:pPr>
              <w:adjustRightInd w:val="0"/>
              <w:jc w:val="center"/>
              <w:rPr>
                <w:rFonts w:ascii="宋体" w:hAnsi="宋体" w:cs="宋体"/>
                <w:color w:val="000000"/>
                <w:sz w:val="18"/>
                <w:szCs w:val="18"/>
              </w:rPr>
            </w:pPr>
          </w:p>
        </w:tc>
        <w:tc>
          <w:tcPr>
            <w:tcW w:w="1547" w:type="dxa"/>
            <w:vAlign w:val="center"/>
          </w:tcPr>
          <w:p>
            <w:pPr>
              <w:adjustRightInd w:val="0"/>
              <w:jc w:val="center"/>
              <w:rPr>
                <w:rFonts w:ascii="宋体" w:hAnsi="宋体" w:cs="宋体"/>
                <w:color w:val="000000"/>
                <w:sz w:val="18"/>
                <w:szCs w:val="18"/>
              </w:rPr>
            </w:pPr>
          </w:p>
        </w:tc>
        <w:tc>
          <w:tcPr>
            <w:tcW w:w="1548" w:type="dxa"/>
            <w:vAlign w:val="center"/>
          </w:tcPr>
          <w:p>
            <w:pPr>
              <w:adjustRightInd w:val="0"/>
              <w:jc w:val="center"/>
              <w:rPr>
                <w:rFonts w:ascii="宋体" w:hAns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vAlign w:val="center"/>
          </w:tcPr>
          <w:p>
            <w:pPr>
              <w:pStyle w:val="9"/>
              <w:jc w:val="both"/>
              <w:rPr>
                <w:rFonts w:ascii="宋体" w:hAnsi="宋体" w:cs="宋体"/>
                <w:color w:val="000000"/>
                <w:szCs w:val="18"/>
              </w:rPr>
            </w:pPr>
            <w:r>
              <w:rPr>
                <w:rFonts w:hint="eastAsia" w:ascii="宋体" w:hAnsi="宋体" w:cs="宋体"/>
                <w:color w:val="000000"/>
                <w:szCs w:val="18"/>
              </w:rPr>
              <w:t>3．</w:t>
            </w:r>
            <w:r>
              <w:rPr>
                <w:rFonts w:hint="eastAsia"/>
              </w:rPr>
              <w:t>设计/开发解决方案</w:t>
            </w:r>
          </w:p>
        </w:tc>
        <w:tc>
          <w:tcPr>
            <w:tcW w:w="1547" w:type="dxa"/>
            <w:vAlign w:val="center"/>
          </w:tcPr>
          <w:p>
            <w:pPr>
              <w:adjustRightInd w:val="0"/>
              <w:jc w:val="center"/>
              <w:rPr>
                <w:rFonts w:ascii="宋体" w:hAnsi="宋体" w:cs="宋体"/>
                <w:color w:val="000000"/>
                <w:sz w:val="18"/>
                <w:szCs w:val="18"/>
              </w:rPr>
            </w:pPr>
            <w:r>
              <w:rPr>
                <w:rFonts w:hint="eastAsia" w:ascii="宋体" w:hAnsi="宋体" w:cs="宋体"/>
                <w:color w:val="000000"/>
                <w:sz w:val="18"/>
                <w:szCs w:val="18"/>
              </w:rPr>
              <w:t>√</w:t>
            </w:r>
          </w:p>
        </w:tc>
        <w:tc>
          <w:tcPr>
            <w:tcW w:w="1548" w:type="dxa"/>
            <w:vAlign w:val="center"/>
          </w:tcPr>
          <w:p>
            <w:pPr>
              <w:adjustRightInd w:val="0"/>
              <w:jc w:val="center"/>
              <w:rPr>
                <w:rFonts w:ascii="宋体" w:hAnsi="宋体" w:cs="宋体"/>
                <w:color w:val="000000"/>
                <w:sz w:val="18"/>
                <w:szCs w:val="18"/>
              </w:rPr>
            </w:pPr>
            <w:r>
              <w:rPr>
                <w:rFonts w:hint="eastAsia" w:ascii="宋体" w:hAnsi="宋体" w:cs="宋体"/>
                <w:color w:val="000000"/>
                <w:sz w:val="18"/>
                <w:szCs w:val="18"/>
              </w:rPr>
              <w:t>√</w:t>
            </w:r>
          </w:p>
        </w:tc>
        <w:tc>
          <w:tcPr>
            <w:tcW w:w="1547" w:type="dxa"/>
            <w:vAlign w:val="center"/>
          </w:tcPr>
          <w:p>
            <w:pPr>
              <w:adjustRightInd w:val="0"/>
              <w:jc w:val="center"/>
              <w:rPr>
                <w:rFonts w:ascii="宋体" w:hAnsi="宋体" w:cs="宋体"/>
                <w:color w:val="000000"/>
                <w:sz w:val="18"/>
                <w:szCs w:val="18"/>
              </w:rPr>
            </w:pPr>
          </w:p>
        </w:tc>
        <w:tc>
          <w:tcPr>
            <w:tcW w:w="1548" w:type="dxa"/>
            <w:vAlign w:val="center"/>
          </w:tcPr>
          <w:p>
            <w:pPr>
              <w:adjustRightInd w:val="0"/>
              <w:jc w:val="center"/>
              <w:rPr>
                <w:rFonts w:ascii="宋体" w:hAns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vAlign w:val="center"/>
          </w:tcPr>
          <w:p>
            <w:pPr>
              <w:pStyle w:val="9"/>
              <w:jc w:val="both"/>
              <w:rPr>
                <w:rFonts w:ascii="宋体" w:hAnsi="宋体" w:cs="宋体"/>
                <w:color w:val="000000"/>
                <w:szCs w:val="18"/>
              </w:rPr>
            </w:pPr>
            <w:r>
              <w:rPr>
                <w:rFonts w:hint="eastAsia" w:ascii="宋体" w:hAnsi="宋体" w:cs="宋体"/>
                <w:color w:val="000000"/>
                <w:szCs w:val="18"/>
              </w:rPr>
              <w:t>4．</w:t>
            </w:r>
            <w:r>
              <w:rPr>
                <w:rFonts w:hint="eastAsia"/>
              </w:rPr>
              <w:t>研究</w:t>
            </w:r>
          </w:p>
        </w:tc>
        <w:tc>
          <w:tcPr>
            <w:tcW w:w="1547" w:type="dxa"/>
            <w:vAlign w:val="center"/>
          </w:tcPr>
          <w:p>
            <w:pPr>
              <w:adjustRightInd w:val="0"/>
              <w:jc w:val="center"/>
              <w:rPr>
                <w:rFonts w:ascii="宋体" w:hAnsi="宋体" w:cs="宋体"/>
                <w:color w:val="000000"/>
                <w:sz w:val="18"/>
                <w:szCs w:val="18"/>
              </w:rPr>
            </w:pPr>
            <w:r>
              <w:rPr>
                <w:rFonts w:hint="eastAsia" w:ascii="宋体" w:hAnsi="宋体" w:cs="宋体"/>
                <w:color w:val="000000"/>
                <w:sz w:val="18"/>
                <w:szCs w:val="18"/>
              </w:rPr>
              <w:t>√</w:t>
            </w:r>
          </w:p>
        </w:tc>
        <w:tc>
          <w:tcPr>
            <w:tcW w:w="1548" w:type="dxa"/>
            <w:vAlign w:val="center"/>
          </w:tcPr>
          <w:p>
            <w:pPr>
              <w:adjustRightInd w:val="0"/>
              <w:jc w:val="center"/>
              <w:rPr>
                <w:rFonts w:ascii="宋体" w:hAnsi="宋体" w:cs="宋体"/>
                <w:color w:val="000000"/>
                <w:sz w:val="18"/>
                <w:szCs w:val="18"/>
              </w:rPr>
            </w:pPr>
          </w:p>
        </w:tc>
        <w:tc>
          <w:tcPr>
            <w:tcW w:w="1547" w:type="dxa"/>
            <w:vAlign w:val="center"/>
          </w:tcPr>
          <w:p>
            <w:pPr>
              <w:adjustRightInd w:val="0"/>
              <w:jc w:val="center"/>
              <w:rPr>
                <w:rFonts w:ascii="宋体" w:hAnsi="宋体" w:cs="宋体"/>
                <w:color w:val="000000"/>
                <w:sz w:val="18"/>
                <w:szCs w:val="18"/>
              </w:rPr>
            </w:pPr>
          </w:p>
        </w:tc>
        <w:tc>
          <w:tcPr>
            <w:tcW w:w="1548" w:type="dxa"/>
            <w:vAlign w:val="center"/>
          </w:tcPr>
          <w:p>
            <w:pPr>
              <w:adjustRightInd w:val="0"/>
              <w:jc w:val="center"/>
              <w:rPr>
                <w:rFonts w:ascii="宋体" w:hAns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vAlign w:val="center"/>
          </w:tcPr>
          <w:p>
            <w:pPr>
              <w:pStyle w:val="9"/>
              <w:jc w:val="both"/>
              <w:rPr>
                <w:rFonts w:ascii="宋体" w:hAnsi="宋体" w:cs="宋体"/>
                <w:color w:val="000000"/>
                <w:szCs w:val="18"/>
              </w:rPr>
            </w:pPr>
            <w:r>
              <w:rPr>
                <w:rFonts w:hint="eastAsia" w:ascii="宋体" w:hAnsi="宋体" w:cs="宋体"/>
                <w:color w:val="000000"/>
                <w:szCs w:val="18"/>
              </w:rPr>
              <w:t>5．</w:t>
            </w:r>
            <w:r>
              <w:rPr>
                <w:rFonts w:hint="eastAsia"/>
              </w:rPr>
              <w:t>使用现代工具</w:t>
            </w:r>
          </w:p>
        </w:tc>
        <w:tc>
          <w:tcPr>
            <w:tcW w:w="1547" w:type="dxa"/>
            <w:vAlign w:val="center"/>
          </w:tcPr>
          <w:p>
            <w:pPr>
              <w:adjustRightInd w:val="0"/>
              <w:jc w:val="center"/>
              <w:rPr>
                <w:rFonts w:ascii="宋体" w:hAnsi="宋体" w:cs="宋体"/>
                <w:color w:val="000000"/>
                <w:sz w:val="18"/>
                <w:szCs w:val="18"/>
              </w:rPr>
            </w:pPr>
            <w:r>
              <w:rPr>
                <w:rFonts w:hint="eastAsia" w:ascii="宋体" w:hAnsi="宋体" w:cs="宋体"/>
                <w:color w:val="000000"/>
                <w:sz w:val="18"/>
                <w:szCs w:val="18"/>
              </w:rPr>
              <w:t>√</w:t>
            </w:r>
          </w:p>
        </w:tc>
        <w:tc>
          <w:tcPr>
            <w:tcW w:w="1548" w:type="dxa"/>
            <w:vAlign w:val="center"/>
          </w:tcPr>
          <w:p>
            <w:pPr>
              <w:adjustRightInd w:val="0"/>
              <w:jc w:val="center"/>
              <w:rPr>
                <w:rFonts w:ascii="宋体" w:hAnsi="宋体" w:cs="宋体"/>
                <w:color w:val="000000"/>
                <w:sz w:val="18"/>
                <w:szCs w:val="18"/>
              </w:rPr>
            </w:pPr>
          </w:p>
        </w:tc>
        <w:tc>
          <w:tcPr>
            <w:tcW w:w="1547" w:type="dxa"/>
            <w:vAlign w:val="center"/>
          </w:tcPr>
          <w:p>
            <w:pPr>
              <w:adjustRightInd w:val="0"/>
              <w:jc w:val="center"/>
              <w:rPr>
                <w:rFonts w:ascii="宋体" w:hAnsi="宋体" w:cs="宋体"/>
                <w:color w:val="000000"/>
                <w:sz w:val="18"/>
                <w:szCs w:val="18"/>
              </w:rPr>
            </w:pPr>
          </w:p>
        </w:tc>
        <w:tc>
          <w:tcPr>
            <w:tcW w:w="1548" w:type="dxa"/>
            <w:vAlign w:val="center"/>
          </w:tcPr>
          <w:p>
            <w:pPr>
              <w:adjustRightInd w:val="0"/>
              <w:jc w:val="center"/>
              <w:rPr>
                <w:rFonts w:ascii="宋体" w:hAns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vAlign w:val="center"/>
          </w:tcPr>
          <w:p>
            <w:pPr>
              <w:pStyle w:val="9"/>
              <w:jc w:val="both"/>
              <w:rPr>
                <w:rFonts w:ascii="宋体" w:hAnsi="宋体" w:cs="宋体"/>
                <w:color w:val="000000"/>
                <w:szCs w:val="18"/>
              </w:rPr>
            </w:pPr>
            <w:r>
              <w:rPr>
                <w:rFonts w:hint="eastAsia" w:ascii="宋体" w:hAnsi="宋体" w:cs="宋体"/>
                <w:color w:val="000000"/>
                <w:szCs w:val="18"/>
              </w:rPr>
              <w:t>6．</w:t>
            </w:r>
            <w:r>
              <w:rPr>
                <w:rFonts w:hint="eastAsia"/>
              </w:rPr>
              <w:t>工程与社会</w:t>
            </w:r>
          </w:p>
        </w:tc>
        <w:tc>
          <w:tcPr>
            <w:tcW w:w="1547" w:type="dxa"/>
            <w:vAlign w:val="center"/>
          </w:tcPr>
          <w:p>
            <w:pPr>
              <w:adjustRightInd w:val="0"/>
              <w:jc w:val="center"/>
              <w:rPr>
                <w:rFonts w:ascii="宋体" w:hAnsi="宋体" w:cs="宋体"/>
                <w:color w:val="000000"/>
                <w:sz w:val="18"/>
                <w:szCs w:val="18"/>
              </w:rPr>
            </w:pPr>
          </w:p>
        </w:tc>
        <w:tc>
          <w:tcPr>
            <w:tcW w:w="1548" w:type="dxa"/>
            <w:vAlign w:val="center"/>
          </w:tcPr>
          <w:p>
            <w:pPr>
              <w:adjustRightInd w:val="0"/>
              <w:jc w:val="center"/>
              <w:rPr>
                <w:rFonts w:ascii="宋体" w:hAnsi="宋体" w:cs="宋体"/>
                <w:color w:val="000000"/>
                <w:sz w:val="18"/>
                <w:szCs w:val="18"/>
              </w:rPr>
            </w:pPr>
            <w:r>
              <w:rPr>
                <w:rFonts w:hint="eastAsia" w:ascii="宋体" w:hAnsi="宋体" w:cs="宋体"/>
                <w:color w:val="000000"/>
                <w:sz w:val="18"/>
                <w:szCs w:val="18"/>
              </w:rPr>
              <w:t>√</w:t>
            </w:r>
          </w:p>
        </w:tc>
        <w:tc>
          <w:tcPr>
            <w:tcW w:w="1547" w:type="dxa"/>
            <w:vAlign w:val="center"/>
          </w:tcPr>
          <w:p>
            <w:pPr>
              <w:adjustRightInd w:val="0"/>
              <w:jc w:val="center"/>
              <w:rPr>
                <w:rFonts w:ascii="宋体" w:hAnsi="宋体" w:cs="宋体"/>
                <w:color w:val="000000"/>
                <w:sz w:val="18"/>
                <w:szCs w:val="18"/>
              </w:rPr>
            </w:pPr>
          </w:p>
        </w:tc>
        <w:tc>
          <w:tcPr>
            <w:tcW w:w="1548" w:type="dxa"/>
            <w:vAlign w:val="center"/>
          </w:tcPr>
          <w:p>
            <w:pPr>
              <w:adjustRightInd w:val="0"/>
              <w:jc w:val="center"/>
              <w:rPr>
                <w:rFonts w:ascii="宋体" w:hAnsi="宋体" w:cs="宋体"/>
                <w:color w:val="000000"/>
                <w:sz w:val="18"/>
                <w:szCs w:val="18"/>
              </w:rPr>
            </w:pPr>
            <w:r>
              <w:rPr>
                <w:rFonts w:hint="eastAsia" w:ascii="宋体" w:hAnsi="宋体" w:cs="宋体"/>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vAlign w:val="center"/>
          </w:tcPr>
          <w:p>
            <w:pPr>
              <w:pStyle w:val="9"/>
              <w:jc w:val="both"/>
              <w:rPr>
                <w:rFonts w:ascii="宋体" w:hAnsi="宋体" w:cs="宋体"/>
                <w:color w:val="000000"/>
                <w:szCs w:val="18"/>
              </w:rPr>
            </w:pPr>
            <w:r>
              <w:rPr>
                <w:rFonts w:hint="eastAsia" w:ascii="宋体" w:hAnsi="宋体" w:cs="宋体"/>
                <w:color w:val="000000"/>
                <w:szCs w:val="18"/>
              </w:rPr>
              <w:t>7．</w:t>
            </w:r>
            <w:r>
              <w:rPr>
                <w:rFonts w:hint="eastAsia"/>
              </w:rPr>
              <w:t>环境和可持续发展</w:t>
            </w:r>
          </w:p>
        </w:tc>
        <w:tc>
          <w:tcPr>
            <w:tcW w:w="1547" w:type="dxa"/>
            <w:vAlign w:val="center"/>
          </w:tcPr>
          <w:p>
            <w:pPr>
              <w:adjustRightInd w:val="0"/>
              <w:jc w:val="center"/>
              <w:rPr>
                <w:rFonts w:ascii="宋体" w:hAnsi="宋体" w:cs="宋体"/>
                <w:color w:val="000000"/>
                <w:sz w:val="18"/>
                <w:szCs w:val="18"/>
              </w:rPr>
            </w:pPr>
          </w:p>
        </w:tc>
        <w:tc>
          <w:tcPr>
            <w:tcW w:w="1548" w:type="dxa"/>
            <w:vAlign w:val="center"/>
          </w:tcPr>
          <w:p>
            <w:pPr>
              <w:adjustRightInd w:val="0"/>
              <w:jc w:val="center"/>
              <w:rPr>
                <w:rFonts w:ascii="宋体" w:hAnsi="宋体" w:cs="宋体"/>
                <w:color w:val="000000"/>
                <w:sz w:val="18"/>
                <w:szCs w:val="18"/>
              </w:rPr>
            </w:pPr>
            <w:r>
              <w:rPr>
                <w:rFonts w:hint="eastAsia" w:ascii="宋体" w:hAnsi="宋体" w:cs="宋体"/>
                <w:color w:val="000000"/>
                <w:sz w:val="18"/>
                <w:szCs w:val="18"/>
              </w:rPr>
              <w:t>√</w:t>
            </w:r>
          </w:p>
        </w:tc>
        <w:tc>
          <w:tcPr>
            <w:tcW w:w="1547" w:type="dxa"/>
            <w:vAlign w:val="center"/>
          </w:tcPr>
          <w:p>
            <w:pPr>
              <w:adjustRightInd w:val="0"/>
              <w:jc w:val="center"/>
              <w:rPr>
                <w:rFonts w:ascii="宋体" w:hAnsi="宋体" w:cs="宋体"/>
                <w:color w:val="000000"/>
                <w:sz w:val="18"/>
                <w:szCs w:val="18"/>
              </w:rPr>
            </w:pPr>
          </w:p>
        </w:tc>
        <w:tc>
          <w:tcPr>
            <w:tcW w:w="1548" w:type="dxa"/>
            <w:vAlign w:val="center"/>
          </w:tcPr>
          <w:p>
            <w:pPr>
              <w:adjustRightInd w:val="0"/>
              <w:jc w:val="center"/>
              <w:rPr>
                <w:rFonts w:ascii="宋体" w:hAns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vAlign w:val="center"/>
          </w:tcPr>
          <w:p>
            <w:pPr>
              <w:pStyle w:val="9"/>
              <w:jc w:val="both"/>
              <w:rPr>
                <w:rFonts w:ascii="宋体" w:hAnsi="宋体" w:cs="宋体"/>
                <w:color w:val="000000"/>
                <w:szCs w:val="18"/>
              </w:rPr>
            </w:pPr>
            <w:r>
              <w:rPr>
                <w:rFonts w:hint="eastAsia" w:ascii="宋体" w:hAnsi="宋体" w:cs="宋体"/>
                <w:color w:val="000000"/>
                <w:szCs w:val="18"/>
              </w:rPr>
              <w:t>8．</w:t>
            </w:r>
            <w:r>
              <w:rPr>
                <w:rFonts w:hint="eastAsia"/>
              </w:rPr>
              <w:t>职业规范</w:t>
            </w:r>
          </w:p>
        </w:tc>
        <w:tc>
          <w:tcPr>
            <w:tcW w:w="1547" w:type="dxa"/>
            <w:vAlign w:val="center"/>
          </w:tcPr>
          <w:p>
            <w:pPr>
              <w:adjustRightInd w:val="0"/>
              <w:jc w:val="center"/>
              <w:rPr>
                <w:rFonts w:ascii="宋体" w:hAnsi="宋体" w:cs="宋体"/>
                <w:color w:val="000000"/>
                <w:sz w:val="18"/>
                <w:szCs w:val="18"/>
              </w:rPr>
            </w:pPr>
          </w:p>
        </w:tc>
        <w:tc>
          <w:tcPr>
            <w:tcW w:w="1548" w:type="dxa"/>
            <w:vAlign w:val="center"/>
          </w:tcPr>
          <w:p>
            <w:pPr>
              <w:adjustRightInd w:val="0"/>
              <w:jc w:val="center"/>
              <w:rPr>
                <w:rFonts w:ascii="宋体" w:hAnsi="宋体" w:cs="宋体"/>
                <w:color w:val="000000"/>
                <w:sz w:val="18"/>
                <w:szCs w:val="18"/>
              </w:rPr>
            </w:pPr>
            <w:r>
              <w:rPr>
                <w:rFonts w:hint="eastAsia" w:ascii="宋体" w:hAnsi="宋体" w:cs="宋体"/>
                <w:color w:val="000000"/>
                <w:sz w:val="18"/>
                <w:szCs w:val="18"/>
              </w:rPr>
              <w:t>√</w:t>
            </w:r>
          </w:p>
        </w:tc>
        <w:tc>
          <w:tcPr>
            <w:tcW w:w="1547" w:type="dxa"/>
            <w:vAlign w:val="center"/>
          </w:tcPr>
          <w:p>
            <w:pPr>
              <w:adjustRightInd w:val="0"/>
              <w:jc w:val="center"/>
              <w:rPr>
                <w:rFonts w:ascii="宋体" w:hAnsi="宋体" w:cs="宋体"/>
                <w:color w:val="000000"/>
                <w:sz w:val="18"/>
                <w:szCs w:val="18"/>
              </w:rPr>
            </w:pPr>
          </w:p>
        </w:tc>
        <w:tc>
          <w:tcPr>
            <w:tcW w:w="1548" w:type="dxa"/>
            <w:vAlign w:val="center"/>
          </w:tcPr>
          <w:p>
            <w:pPr>
              <w:adjustRightInd w:val="0"/>
              <w:jc w:val="center"/>
              <w:rPr>
                <w:rFonts w:ascii="宋体" w:hAns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vAlign w:val="center"/>
          </w:tcPr>
          <w:p>
            <w:pPr>
              <w:pStyle w:val="9"/>
              <w:jc w:val="both"/>
              <w:rPr>
                <w:rFonts w:ascii="宋体" w:hAnsi="宋体" w:cs="宋体"/>
                <w:color w:val="000000"/>
                <w:szCs w:val="18"/>
              </w:rPr>
            </w:pPr>
            <w:r>
              <w:rPr>
                <w:rFonts w:hint="eastAsia" w:ascii="宋体" w:hAnsi="宋体" w:cs="宋体"/>
                <w:color w:val="000000"/>
                <w:szCs w:val="18"/>
              </w:rPr>
              <w:t>9．</w:t>
            </w:r>
            <w:r>
              <w:rPr>
                <w:rFonts w:hint="eastAsia"/>
              </w:rPr>
              <w:t>个人和团队</w:t>
            </w:r>
          </w:p>
        </w:tc>
        <w:tc>
          <w:tcPr>
            <w:tcW w:w="1547" w:type="dxa"/>
            <w:vAlign w:val="center"/>
          </w:tcPr>
          <w:p>
            <w:pPr>
              <w:adjustRightInd w:val="0"/>
              <w:jc w:val="center"/>
              <w:rPr>
                <w:rFonts w:ascii="宋体" w:hAnsi="宋体" w:cs="宋体"/>
                <w:color w:val="000000"/>
                <w:sz w:val="18"/>
                <w:szCs w:val="18"/>
              </w:rPr>
            </w:pPr>
          </w:p>
        </w:tc>
        <w:tc>
          <w:tcPr>
            <w:tcW w:w="1548" w:type="dxa"/>
            <w:vAlign w:val="center"/>
          </w:tcPr>
          <w:p>
            <w:pPr>
              <w:adjustRightInd w:val="0"/>
              <w:jc w:val="center"/>
              <w:rPr>
                <w:rFonts w:ascii="宋体" w:hAnsi="宋体" w:cs="宋体"/>
                <w:color w:val="000000"/>
                <w:sz w:val="18"/>
                <w:szCs w:val="18"/>
              </w:rPr>
            </w:pPr>
          </w:p>
        </w:tc>
        <w:tc>
          <w:tcPr>
            <w:tcW w:w="1547" w:type="dxa"/>
            <w:vAlign w:val="center"/>
          </w:tcPr>
          <w:p>
            <w:pPr>
              <w:adjustRightInd w:val="0"/>
              <w:jc w:val="center"/>
              <w:rPr>
                <w:rFonts w:ascii="宋体" w:hAnsi="宋体" w:cs="宋体"/>
                <w:color w:val="000000"/>
                <w:sz w:val="18"/>
                <w:szCs w:val="18"/>
              </w:rPr>
            </w:pPr>
            <w:r>
              <w:rPr>
                <w:rFonts w:hint="eastAsia" w:ascii="宋体" w:hAnsi="宋体" w:cs="宋体"/>
                <w:color w:val="000000"/>
                <w:sz w:val="18"/>
                <w:szCs w:val="18"/>
              </w:rPr>
              <w:t>√</w:t>
            </w:r>
          </w:p>
        </w:tc>
        <w:tc>
          <w:tcPr>
            <w:tcW w:w="1548" w:type="dxa"/>
            <w:vAlign w:val="center"/>
          </w:tcPr>
          <w:p>
            <w:pPr>
              <w:adjustRightInd w:val="0"/>
              <w:jc w:val="center"/>
              <w:rPr>
                <w:rFonts w:ascii="宋体" w:hAnsi="宋体" w:cs="宋体"/>
                <w:color w:val="000000"/>
                <w:sz w:val="18"/>
                <w:szCs w:val="18"/>
              </w:rPr>
            </w:pPr>
            <w:r>
              <w:rPr>
                <w:rFonts w:hint="eastAsia" w:ascii="宋体" w:hAnsi="宋体" w:cs="宋体"/>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vAlign w:val="center"/>
          </w:tcPr>
          <w:p>
            <w:pPr>
              <w:pStyle w:val="9"/>
              <w:jc w:val="both"/>
              <w:rPr>
                <w:rFonts w:ascii="宋体" w:hAnsi="宋体" w:cs="宋体"/>
                <w:color w:val="000000"/>
                <w:szCs w:val="18"/>
              </w:rPr>
            </w:pPr>
            <w:r>
              <w:rPr>
                <w:rFonts w:hint="eastAsia" w:ascii="宋体" w:hAnsi="宋体" w:cs="宋体"/>
                <w:color w:val="000000"/>
                <w:szCs w:val="18"/>
              </w:rPr>
              <w:t>10．</w:t>
            </w:r>
            <w:r>
              <w:rPr>
                <w:rFonts w:hint="eastAsia"/>
              </w:rPr>
              <w:t>沟通</w:t>
            </w:r>
          </w:p>
        </w:tc>
        <w:tc>
          <w:tcPr>
            <w:tcW w:w="1547" w:type="dxa"/>
            <w:vAlign w:val="center"/>
          </w:tcPr>
          <w:p>
            <w:pPr>
              <w:adjustRightInd w:val="0"/>
              <w:jc w:val="center"/>
              <w:rPr>
                <w:rFonts w:ascii="宋体" w:hAnsi="宋体" w:cs="宋体"/>
                <w:color w:val="000000"/>
                <w:sz w:val="18"/>
                <w:szCs w:val="18"/>
              </w:rPr>
            </w:pPr>
          </w:p>
        </w:tc>
        <w:tc>
          <w:tcPr>
            <w:tcW w:w="1548" w:type="dxa"/>
            <w:vAlign w:val="center"/>
          </w:tcPr>
          <w:p>
            <w:pPr>
              <w:adjustRightInd w:val="0"/>
              <w:jc w:val="center"/>
              <w:rPr>
                <w:rFonts w:ascii="宋体" w:hAnsi="宋体" w:cs="宋体"/>
                <w:color w:val="000000"/>
                <w:sz w:val="18"/>
                <w:szCs w:val="18"/>
              </w:rPr>
            </w:pPr>
          </w:p>
        </w:tc>
        <w:tc>
          <w:tcPr>
            <w:tcW w:w="1547" w:type="dxa"/>
            <w:vAlign w:val="center"/>
          </w:tcPr>
          <w:p>
            <w:pPr>
              <w:adjustRightInd w:val="0"/>
              <w:jc w:val="center"/>
              <w:rPr>
                <w:rFonts w:ascii="宋体" w:hAnsi="宋体" w:cs="宋体"/>
                <w:color w:val="000000"/>
                <w:sz w:val="18"/>
                <w:szCs w:val="18"/>
              </w:rPr>
            </w:pPr>
            <w:r>
              <w:rPr>
                <w:rFonts w:hint="eastAsia" w:ascii="宋体" w:hAnsi="宋体" w:cs="宋体"/>
                <w:color w:val="000000"/>
                <w:sz w:val="18"/>
                <w:szCs w:val="18"/>
              </w:rPr>
              <w:t>√</w:t>
            </w:r>
          </w:p>
        </w:tc>
        <w:tc>
          <w:tcPr>
            <w:tcW w:w="1548" w:type="dxa"/>
            <w:vAlign w:val="center"/>
          </w:tcPr>
          <w:p>
            <w:pPr>
              <w:adjustRightInd w:val="0"/>
              <w:jc w:val="center"/>
              <w:rPr>
                <w:rFonts w:ascii="宋体" w:hAnsi="宋体" w:cs="宋体"/>
                <w:color w:val="000000"/>
                <w:sz w:val="18"/>
                <w:szCs w:val="18"/>
              </w:rPr>
            </w:pPr>
            <w:r>
              <w:rPr>
                <w:rFonts w:hint="eastAsia" w:ascii="宋体" w:hAnsi="宋体" w:cs="宋体"/>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vAlign w:val="center"/>
          </w:tcPr>
          <w:p>
            <w:pPr>
              <w:pStyle w:val="9"/>
              <w:jc w:val="both"/>
              <w:rPr>
                <w:rFonts w:ascii="宋体" w:hAnsi="宋体" w:cs="宋体"/>
                <w:color w:val="000000"/>
                <w:szCs w:val="18"/>
              </w:rPr>
            </w:pPr>
            <w:r>
              <w:rPr>
                <w:rFonts w:hint="eastAsia" w:ascii="宋体" w:hAnsi="宋体" w:cs="宋体"/>
                <w:color w:val="000000"/>
                <w:szCs w:val="18"/>
              </w:rPr>
              <w:t>11．</w:t>
            </w:r>
            <w:r>
              <w:rPr>
                <w:rFonts w:hint="eastAsia"/>
              </w:rPr>
              <w:t>项目管理</w:t>
            </w:r>
          </w:p>
        </w:tc>
        <w:tc>
          <w:tcPr>
            <w:tcW w:w="1547" w:type="dxa"/>
            <w:vAlign w:val="center"/>
          </w:tcPr>
          <w:p>
            <w:pPr>
              <w:adjustRightInd w:val="0"/>
              <w:jc w:val="center"/>
              <w:rPr>
                <w:rFonts w:ascii="宋体" w:hAnsi="宋体" w:cs="宋体"/>
                <w:color w:val="000000"/>
                <w:sz w:val="18"/>
                <w:szCs w:val="18"/>
              </w:rPr>
            </w:pPr>
            <w:r>
              <w:rPr>
                <w:rFonts w:hint="eastAsia" w:ascii="宋体" w:hAnsi="宋体" w:cs="宋体"/>
                <w:color w:val="000000"/>
                <w:sz w:val="18"/>
                <w:szCs w:val="18"/>
              </w:rPr>
              <w:t>√</w:t>
            </w:r>
          </w:p>
        </w:tc>
        <w:tc>
          <w:tcPr>
            <w:tcW w:w="1548" w:type="dxa"/>
            <w:vAlign w:val="center"/>
          </w:tcPr>
          <w:p>
            <w:pPr>
              <w:adjustRightInd w:val="0"/>
              <w:jc w:val="center"/>
              <w:rPr>
                <w:rFonts w:ascii="宋体" w:hAnsi="宋体" w:cs="宋体"/>
                <w:color w:val="000000"/>
                <w:sz w:val="18"/>
                <w:szCs w:val="18"/>
              </w:rPr>
            </w:pPr>
          </w:p>
        </w:tc>
        <w:tc>
          <w:tcPr>
            <w:tcW w:w="1547" w:type="dxa"/>
            <w:vAlign w:val="center"/>
          </w:tcPr>
          <w:p>
            <w:pPr>
              <w:adjustRightInd w:val="0"/>
              <w:jc w:val="center"/>
              <w:rPr>
                <w:rFonts w:ascii="宋体" w:hAnsi="宋体" w:cs="宋体"/>
                <w:color w:val="000000"/>
                <w:sz w:val="18"/>
                <w:szCs w:val="18"/>
              </w:rPr>
            </w:pPr>
            <w:r>
              <w:rPr>
                <w:rFonts w:hint="eastAsia" w:ascii="宋体" w:hAnsi="宋体" w:cs="宋体"/>
                <w:color w:val="000000"/>
                <w:sz w:val="18"/>
                <w:szCs w:val="18"/>
              </w:rPr>
              <w:t>√</w:t>
            </w:r>
          </w:p>
        </w:tc>
        <w:tc>
          <w:tcPr>
            <w:tcW w:w="1548" w:type="dxa"/>
            <w:vAlign w:val="center"/>
          </w:tcPr>
          <w:p>
            <w:pPr>
              <w:adjustRightInd w:val="0"/>
              <w:jc w:val="center"/>
              <w:rPr>
                <w:rFonts w:ascii="宋体" w:hAns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vAlign w:val="center"/>
          </w:tcPr>
          <w:p>
            <w:pPr>
              <w:pStyle w:val="9"/>
              <w:jc w:val="both"/>
              <w:rPr>
                <w:rFonts w:ascii="宋体" w:hAnsi="宋体" w:cs="宋体"/>
                <w:color w:val="000000"/>
                <w:szCs w:val="18"/>
              </w:rPr>
            </w:pPr>
            <w:r>
              <w:rPr>
                <w:rFonts w:hint="eastAsia" w:ascii="宋体" w:hAnsi="宋体" w:cs="宋体"/>
                <w:color w:val="000000"/>
                <w:szCs w:val="18"/>
              </w:rPr>
              <w:t>12．</w:t>
            </w:r>
            <w:r>
              <w:rPr>
                <w:rFonts w:hint="eastAsia"/>
              </w:rPr>
              <w:t>终身学习</w:t>
            </w:r>
          </w:p>
        </w:tc>
        <w:tc>
          <w:tcPr>
            <w:tcW w:w="1547" w:type="dxa"/>
            <w:vAlign w:val="center"/>
          </w:tcPr>
          <w:p>
            <w:pPr>
              <w:adjustRightInd w:val="0"/>
              <w:jc w:val="center"/>
              <w:rPr>
                <w:rFonts w:ascii="宋体" w:hAnsi="宋体" w:cs="宋体"/>
                <w:color w:val="000000"/>
                <w:sz w:val="18"/>
                <w:szCs w:val="18"/>
              </w:rPr>
            </w:pPr>
          </w:p>
        </w:tc>
        <w:tc>
          <w:tcPr>
            <w:tcW w:w="1548" w:type="dxa"/>
            <w:vAlign w:val="center"/>
          </w:tcPr>
          <w:p>
            <w:pPr>
              <w:adjustRightInd w:val="0"/>
              <w:jc w:val="center"/>
              <w:rPr>
                <w:rFonts w:ascii="宋体" w:hAnsi="宋体" w:cs="宋体"/>
                <w:color w:val="000000"/>
                <w:sz w:val="18"/>
                <w:szCs w:val="18"/>
              </w:rPr>
            </w:pPr>
          </w:p>
        </w:tc>
        <w:tc>
          <w:tcPr>
            <w:tcW w:w="1547" w:type="dxa"/>
            <w:vAlign w:val="center"/>
          </w:tcPr>
          <w:p>
            <w:pPr>
              <w:adjustRightInd w:val="0"/>
              <w:jc w:val="center"/>
              <w:rPr>
                <w:rFonts w:ascii="宋体" w:hAnsi="宋体" w:cs="宋体"/>
                <w:color w:val="000000"/>
                <w:sz w:val="18"/>
                <w:szCs w:val="18"/>
              </w:rPr>
            </w:pPr>
          </w:p>
        </w:tc>
        <w:tc>
          <w:tcPr>
            <w:tcW w:w="1548" w:type="dxa"/>
            <w:vAlign w:val="center"/>
          </w:tcPr>
          <w:p>
            <w:pPr>
              <w:adjustRightInd w:val="0"/>
              <w:jc w:val="center"/>
              <w:rPr>
                <w:rFonts w:ascii="宋体" w:hAnsi="宋体" w:cs="宋体"/>
                <w:color w:val="000000"/>
                <w:sz w:val="18"/>
                <w:szCs w:val="18"/>
              </w:rPr>
            </w:pPr>
            <w:r>
              <w:rPr>
                <w:rFonts w:hint="eastAsia" w:ascii="宋体" w:hAnsi="宋体" w:cs="宋体"/>
                <w:color w:val="000000"/>
                <w:sz w:val="18"/>
                <w:szCs w:val="18"/>
              </w:rPr>
              <w:t>√</w:t>
            </w:r>
          </w:p>
        </w:tc>
      </w:tr>
    </w:tbl>
    <w:p>
      <w:pPr>
        <w:adjustRightInd w:val="0"/>
        <w:snapToGrid w:val="0"/>
        <w:spacing w:before="120" w:beforeLines="50" w:line="324" w:lineRule="auto"/>
        <w:ind w:firstLine="482" w:firstLineChars="200"/>
        <w:rPr>
          <w:b/>
          <w:bCs/>
          <w:sz w:val="24"/>
        </w:rPr>
      </w:pPr>
      <w:r>
        <w:rPr>
          <w:rFonts w:hint="eastAsia"/>
          <w:b/>
          <w:bCs/>
          <w:sz w:val="24"/>
        </w:rPr>
        <w:t>四、学制</w:t>
      </w:r>
      <w:r>
        <w:rPr>
          <w:b/>
          <w:bCs/>
          <w:sz w:val="24"/>
        </w:rPr>
        <w:t>与</w:t>
      </w:r>
      <w:r>
        <w:rPr>
          <w:rFonts w:hint="eastAsia"/>
          <w:b/>
          <w:bCs/>
          <w:sz w:val="24"/>
        </w:rPr>
        <w:t>毕业条件</w:t>
      </w:r>
    </w:p>
    <w:p>
      <w:pPr>
        <w:widowControl/>
        <w:spacing w:line="400" w:lineRule="exact"/>
        <w:ind w:firstLine="422" w:firstLineChars="200"/>
        <w:jc w:val="left"/>
      </w:pPr>
      <w:r>
        <w:rPr>
          <w:rFonts w:hint="eastAsia"/>
          <w:b/>
          <w:bCs/>
        </w:rPr>
        <w:t>学制</w:t>
      </w:r>
      <w:r>
        <w:rPr>
          <w:rFonts w:hint="eastAsia"/>
        </w:rPr>
        <w:t>：标准学制4年，最长学习年限6年。</w:t>
      </w:r>
    </w:p>
    <w:p>
      <w:pPr>
        <w:widowControl/>
        <w:spacing w:line="400" w:lineRule="exact"/>
        <w:ind w:firstLine="422" w:firstLineChars="200"/>
        <w:jc w:val="left"/>
      </w:pPr>
      <w:r>
        <w:rPr>
          <w:rFonts w:hint="eastAsia"/>
          <w:b/>
          <w:bCs/>
        </w:rPr>
        <w:t>毕业条件</w:t>
      </w:r>
      <w:r>
        <w:rPr>
          <w:rFonts w:hint="eastAsia"/>
        </w:rPr>
        <w:t>：</w:t>
      </w:r>
      <w:r>
        <w:t>修满</w:t>
      </w:r>
      <w:r>
        <w:rPr>
          <w:rFonts w:hint="eastAsia"/>
        </w:rPr>
        <w:t>本专业</w:t>
      </w:r>
      <w:r>
        <w:t>人才培养方案规定</w:t>
      </w:r>
      <w:r>
        <w:rPr>
          <w:rFonts w:hint="eastAsia"/>
        </w:rPr>
        <w:t>内容，达到最低毕业要求的17</w:t>
      </w:r>
      <w:r>
        <w:t>2.5</w:t>
      </w:r>
      <w:r>
        <w:rPr>
          <w:rFonts w:hint="eastAsia"/>
        </w:rPr>
        <w:t>学分；获</w:t>
      </w:r>
      <w:r>
        <w:t>得至少4个创新创业实践学分</w:t>
      </w:r>
      <w:r>
        <w:rPr>
          <w:rFonts w:hint="eastAsia"/>
        </w:rPr>
        <w:t>；</w:t>
      </w:r>
      <w:r>
        <w:t>体质健康测试合格</w:t>
      </w:r>
      <w:r>
        <w:rPr>
          <w:rFonts w:hint="eastAsia"/>
        </w:rPr>
        <w:t>；且符合学校规定的其它条件与要求，准予毕业</w:t>
      </w:r>
      <w:r>
        <w:t>。</w:t>
      </w:r>
    </w:p>
    <w:p>
      <w:pPr>
        <w:adjustRightInd w:val="0"/>
        <w:snapToGrid w:val="0"/>
        <w:spacing w:before="120" w:beforeLines="50" w:line="324" w:lineRule="auto"/>
        <w:ind w:firstLine="482" w:firstLineChars="200"/>
        <w:rPr>
          <w:b/>
          <w:bCs/>
          <w:sz w:val="24"/>
        </w:rPr>
      </w:pPr>
    </w:p>
    <w:p>
      <w:pPr>
        <w:adjustRightInd w:val="0"/>
        <w:snapToGrid w:val="0"/>
        <w:spacing w:before="120" w:beforeLines="50" w:line="324" w:lineRule="auto"/>
        <w:ind w:firstLine="482" w:firstLineChars="200"/>
        <w:rPr>
          <w:b/>
          <w:bCs/>
          <w:sz w:val="24"/>
        </w:rPr>
      </w:pPr>
      <w:r>
        <w:rPr>
          <w:rFonts w:hint="eastAsia"/>
          <w:b/>
          <w:bCs/>
          <w:sz w:val="24"/>
        </w:rPr>
        <w:t>五</w:t>
      </w:r>
      <w:r>
        <w:rPr>
          <w:b/>
          <w:bCs/>
          <w:sz w:val="24"/>
        </w:rPr>
        <w:t>、学位及授予条件</w:t>
      </w:r>
    </w:p>
    <w:p>
      <w:pPr>
        <w:widowControl/>
        <w:spacing w:line="400" w:lineRule="exact"/>
        <w:ind w:firstLine="420" w:firstLineChars="200"/>
        <w:jc w:val="left"/>
      </w:pPr>
      <w:r>
        <w:rPr>
          <w:rFonts w:hint="eastAsia"/>
        </w:rPr>
        <w:t>符合《徐州工程学院学士学位授予工作实施细则》的相关规定，授予工学学士学位。</w:t>
      </w:r>
    </w:p>
    <w:p>
      <w:pPr>
        <w:adjustRightInd w:val="0"/>
        <w:snapToGrid w:val="0"/>
        <w:spacing w:before="120" w:beforeLines="50" w:line="324" w:lineRule="auto"/>
        <w:ind w:firstLine="482" w:firstLineChars="200"/>
        <w:rPr>
          <w:b/>
          <w:bCs/>
          <w:sz w:val="24"/>
        </w:rPr>
      </w:pPr>
      <w:r>
        <w:rPr>
          <w:rFonts w:hint="eastAsia"/>
          <w:b/>
          <w:bCs/>
          <w:sz w:val="24"/>
        </w:rPr>
        <w:t>六、专业核心课程</w:t>
      </w:r>
    </w:p>
    <w:p>
      <w:pPr>
        <w:spacing w:line="400" w:lineRule="exact"/>
        <w:ind w:firstLine="422" w:firstLineChars="200"/>
        <w:rPr>
          <w:rFonts w:ascii="Times New Roman" w:hAnsi="Times New Roman"/>
          <w:b/>
        </w:rPr>
      </w:pPr>
      <w:r>
        <w:rPr>
          <w:rFonts w:hint="eastAsia" w:ascii="宋体"/>
          <w:b/>
        </w:rPr>
        <w:t>1</w:t>
      </w:r>
      <w:r>
        <w:rPr>
          <w:rFonts w:ascii="Times New Roman" w:hAnsi="Times New Roman"/>
          <w:b/>
        </w:rPr>
        <w:t>. 物理化学（</w:t>
      </w:r>
      <w:r>
        <w:rPr>
          <w:rFonts w:ascii="Times New Roman" w:hAnsi="Times New Roman"/>
          <w:b/>
          <w:bCs/>
          <w:color w:val="000000"/>
          <w:kern w:val="0"/>
          <w:sz w:val="20"/>
          <w:szCs w:val="20"/>
          <w:lang w:bidi="ar"/>
        </w:rPr>
        <w:t>Physical Chemistry</w:t>
      </w:r>
      <w:r>
        <w:rPr>
          <w:rFonts w:ascii="Times New Roman" w:hAnsi="Times New Roman"/>
          <w:b/>
        </w:rPr>
        <w:t xml:space="preserve">）  </w:t>
      </w:r>
      <w:r>
        <w:rPr>
          <w:rFonts w:ascii="Times New Roman" w:hAnsi="Times New Roman"/>
          <w:b/>
          <w:szCs w:val="21"/>
        </w:rPr>
        <w:t>5学分</w:t>
      </w:r>
    </w:p>
    <w:p>
      <w:pPr>
        <w:pStyle w:val="19"/>
        <w:spacing w:before="0" w:beforeAutospacing="0" w:after="0" w:afterAutospacing="0" w:line="400" w:lineRule="exact"/>
        <w:ind w:firstLine="420" w:firstLineChars="200"/>
        <w:rPr>
          <w:rFonts w:ascii="Times New Roman" w:hAnsi="Times New Roman"/>
          <w:sz w:val="21"/>
          <w:szCs w:val="21"/>
        </w:rPr>
      </w:pPr>
      <w:r>
        <w:rPr>
          <w:rFonts w:ascii="Times New Roman" w:hAnsi="Times New Roman"/>
          <w:sz w:val="21"/>
          <w:szCs w:val="21"/>
        </w:rPr>
        <w:t>物理化学是借助数学、物理学等基础科学的理论及其提供的实验手段，探求化学运动中具有普遍性的基本规律的一门课程，主要内容是热力学第一、二、三定律、溶液、相平衡、化学平衡、统计热力学基础、电化学、化学动力学、界面现象、胶体分散体系及大分子溶液等部分。本课程是化学工程与工艺专业的学科基础课，通过本课程的学习，使学生掌握物理化学的基本理论、基本概念、基本知识和实验方法。了解物理化学在其它学科、科学实验、工业生产中的重要作用，并培养学生综合分析解决实际问题的能力。</w:t>
      </w:r>
    </w:p>
    <w:p>
      <w:pPr>
        <w:spacing w:before="120" w:beforeLines="50" w:line="300" w:lineRule="auto"/>
        <w:ind w:firstLine="422" w:firstLineChars="200"/>
        <w:jc w:val="left"/>
        <w:rPr>
          <w:rFonts w:ascii="Times New Roman" w:hAnsi="Times New Roman"/>
          <w:b/>
          <w:szCs w:val="21"/>
        </w:rPr>
      </w:pPr>
      <w:r>
        <w:rPr>
          <w:rFonts w:ascii="Times New Roman" w:hAnsi="Times New Roman"/>
          <w:b/>
          <w:bCs/>
        </w:rPr>
        <w:t>2</w:t>
      </w:r>
      <w:r>
        <w:rPr>
          <w:rFonts w:ascii="Times New Roman" w:hAnsi="Times New Roman"/>
        </w:rPr>
        <w:t>.</w:t>
      </w:r>
      <w:r>
        <w:rPr>
          <w:rFonts w:ascii="Times New Roman" w:hAnsi="Times New Roman"/>
          <w:b/>
          <w:szCs w:val="21"/>
        </w:rPr>
        <w:t xml:space="preserve"> 化工原理(Principles of Chemical Engineering)   6学分</w:t>
      </w:r>
    </w:p>
    <w:p>
      <w:pPr>
        <w:spacing w:line="400" w:lineRule="exact"/>
        <w:ind w:firstLine="420" w:firstLineChars="200"/>
        <w:rPr>
          <w:rFonts w:ascii="Times New Roman" w:hAnsi="Times New Roman"/>
          <w:szCs w:val="21"/>
        </w:rPr>
      </w:pPr>
      <w:r>
        <w:rPr>
          <w:rFonts w:ascii="Times New Roman" w:hAnsi="Times New Roman"/>
        </w:rPr>
        <w:t>化工原理</w:t>
      </w:r>
      <w:r>
        <w:rPr>
          <w:rFonts w:ascii="Times New Roman" w:hAnsi="Times New Roman"/>
          <w:color w:val="000000"/>
        </w:rPr>
        <w:t>讲授生产过程中各种单元操作的规律，并利用这些规律解决化工类型生产中各种物理过程问题的一门课程。</w:t>
      </w:r>
      <w:r>
        <w:rPr>
          <w:rFonts w:ascii="Times New Roman" w:hAnsi="Times New Roman"/>
        </w:rPr>
        <w:t>主要内容是流体流动与输送设备，传热和换热器、液体蒸馏、气体吸收，塔设备，非均相物系分离，</w:t>
      </w:r>
      <w:r>
        <w:rPr>
          <w:rFonts w:ascii="Times New Roman" w:hAnsi="Times New Roman"/>
          <w:szCs w:val="21"/>
        </w:rPr>
        <w:t>蒸发、萃取、干燥等。本课程是化学工程与工艺专业的学科基础课，通过本课程的学习，使学生熟悉单元操作原理在化学工业中的应用，掌握有关基本计算方法，了解典型化工设备的结构和操作方法，</w:t>
      </w:r>
      <w:r>
        <w:rPr>
          <w:rFonts w:ascii="Times New Roman" w:hAnsi="Times New Roman"/>
          <w:bCs/>
          <w:szCs w:val="21"/>
        </w:rPr>
        <w:t>初步具备基本的考察反应过程、设计和选择反应器及工艺条件的能力，逐步确立工程思想，</w:t>
      </w:r>
      <w:r>
        <w:rPr>
          <w:rFonts w:ascii="Times New Roman" w:hAnsi="Times New Roman"/>
          <w:szCs w:val="21"/>
        </w:rPr>
        <w:t>为进一步学习专业课程及从事工程实践奠定必要的理论基础。</w:t>
      </w:r>
    </w:p>
    <w:p>
      <w:pPr>
        <w:spacing w:before="120" w:beforeLines="50" w:line="300" w:lineRule="auto"/>
        <w:ind w:firstLine="422" w:firstLineChars="200"/>
        <w:jc w:val="left"/>
        <w:rPr>
          <w:rFonts w:ascii="Times New Roman" w:hAnsi="Times New Roman"/>
          <w:b/>
          <w:szCs w:val="21"/>
        </w:rPr>
      </w:pPr>
      <w:r>
        <w:rPr>
          <w:rFonts w:ascii="Times New Roman" w:hAnsi="Times New Roman"/>
          <w:b/>
          <w:szCs w:val="21"/>
        </w:rPr>
        <w:t>3. 化工设备机械基础（</w:t>
      </w:r>
      <w:r>
        <w:rPr>
          <w:rFonts w:ascii="Times New Roman" w:hAnsi="Times New Roman"/>
          <w:b/>
          <w:bCs/>
          <w:color w:val="000000"/>
          <w:kern w:val="0"/>
          <w:szCs w:val="20"/>
          <w:lang w:bidi="ar"/>
        </w:rPr>
        <w:t>Mechanical Base of Chemical Equipment</w:t>
      </w:r>
      <w:r>
        <w:rPr>
          <w:rFonts w:ascii="Times New Roman" w:hAnsi="Times New Roman"/>
          <w:b/>
          <w:szCs w:val="21"/>
        </w:rPr>
        <w:t>）  2学分</w:t>
      </w:r>
    </w:p>
    <w:p>
      <w:pPr>
        <w:spacing w:before="120" w:beforeLines="50" w:line="300" w:lineRule="auto"/>
        <w:ind w:firstLine="420" w:firstLineChars="200"/>
        <w:jc w:val="left"/>
        <w:rPr>
          <w:rFonts w:ascii="Times New Roman" w:hAnsi="Times New Roman"/>
          <w:b/>
          <w:szCs w:val="21"/>
        </w:rPr>
      </w:pPr>
      <w:r>
        <w:rPr>
          <w:rFonts w:ascii="Times New Roman" w:hAnsi="Times New Roman"/>
          <w:szCs w:val="21"/>
        </w:rPr>
        <w:t>化工设备机械基础是化学工程与工艺专业的专业必修课程。本课程的教学目的是培养学生对典型化工设备设计的初步能力和基本技能，要求学术掌握内压薄壁容器及常见封头的设计方法，理解设备的结构与分类以及对设备进行机械设计的基本要求，深化工程意识，缩短工程应用与课堂学习之间的差距，为今后从事相关工作打下基础。</w:t>
      </w:r>
    </w:p>
    <w:p>
      <w:pPr>
        <w:spacing w:before="120" w:beforeLines="50" w:line="300" w:lineRule="auto"/>
        <w:ind w:firstLine="422" w:firstLineChars="200"/>
        <w:jc w:val="left"/>
        <w:rPr>
          <w:rFonts w:ascii="Times New Roman" w:hAnsi="Times New Roman"/>
          <w:b/>
          <w:szCs w:val="21"/>
        </w:rPr>
      </w:pPr>
      <w:r>
        <w:rPr>
          <w:rFonts w:ascii="Times New Roman" w:hAnsi="Times New Roman"/>
          <w:b/>
          <w:szCs w:val="21"/>
        </w:rPr>
        <w:t>4．化工热力学（Chemical Engineering Thermodynamics）  3学分</w:t>
      </w:r>
    </w:p>
    <w:p>
      <w:pPr>
        <w:spacing w:line="300" w:lineRule="auto"/>
        <w:ind w:firstLine="420" w:firstLineChars="200"/>
        <w:rPr>
          <w:rFonts w:ascii="Times New Roman" w:hAnsi="Times New Roman"/>
        </w:rPr>
      </w:pPr>
      <w:r>
        <w:rPr>
          <w:rFonts w:ascii="Times New Roman" w:hAnsi="Times New Roman"/>
          <w:szCs w:val="21"/>
        </w:rPr>
        <w:t>化工热力学是</w:t>
      </w:r>
      <w:r>
        <w:rPr>
          <w:rFonts w:ascii="Times New Roman" w:hAnsi="Times New Roman"/>
          <w:color w:val="000000"/>
          <w:szCs w:val="21"/>
        </w:rPr>
        <w:t>热力学基本定律应用于化学工程领域中而形成的一门课程，</w:t>
      </w:r>
      <w:r>
        <w:rPr>
          <w:rFonts w:ascii="Times New Roman" w:hAnsi="Times New Roman"/>
          <w:szCs w:val="21"/>
        </w:rPr>
        <w:t>主要以热力学第一、第二定律为基础，研究化工过程中各种能量的相互转化及其有效利用的规律，研究物质状态变化与物质性质之间的关系以及物理或化学变化达到平衡的理论极限、条件和状态。本</w:t>
      </w:r>
      <w:r>
        <w:rPr>
          <w:rFonts w:ascii="Times New Roman" w:hAnsi="Times New Roman"/>
        </w:rPr>
        <w:t>课程是</w:t>
      </w:r>
      <w:r>
        <w:rPr>
          <w:rFonts w:ascii="Times New Roman" w:hAnsi="Times New Roman"/>
          <w:szCs w:val="21"/>
        </w:rPr>
        <w:t>化学工程与工艺专业的专业必修课，通过本课程的学习使学生能够掌握化工热力学的基本概念、理论和专业知识；能利用化工热力学的原理和模型对化工中涉及到的化学反应平衡原理、相平衡原理等进行分析和研究；能利用化工热力学的方法对化工中涉及的物系的热力学性质和其它化工物</w:t>
      </w:r>
      <w:r>
        <w:rPr>
          <w:rFonts w:ascii="Times New Roman" w:hAnsi="Times New Roman"/>
        </w:rPr>
        <w:t>性进行关联和推算；并学会利用化工热力学的基本理论对化工中能量进行分析等。</w:t>
      </w:r>
    </w:p>
    <w:p>
      <w:pPr>
        <w:spacing w:before="120" w:beforeLines="50" w:line="300" w:lineRule="auto"/>
        <w:ind w:firstLine="422" w:firstLineChars="200"/>
        <w:jc w:val="left"/>
        <w:rPr>
          <w:rFonts w:ascii="Times New Roman" w:hAnsi="Times New Roman"/>
          <w:b/>
          <w:szCs w:val="21"/>
        </w:rPr>
      </w:pPr>
      <w:r>
        <w:rPr>
          <w:rFonts w:ascii="Times New Roman" w:hAnsi="Times New Roman"/>
          <w:b/>
          <w:szCs w:val="21"/>
        </w:rPr>
        <w:t>5．化学反应工程（Chemical Reaction Engineering）  3学分</w:t>
      </w:r>
    </w:p>
    <w:p>
      <w:pPr>
        <w:spacing w:line="300" w:lineRule="auto"/>
        <w:ind w:firstLine="420" w:firstLineChars="200"/>
        <w:rPr>
          <w:rFonts w:ascii="Times New Roman" w:hAnsi="Times New Roman"/>
          <w:color w:val="000000"/>
          <w:kern w:val="0"/>
          <w:szCs w:val="20"/>
        </w:rPr>
      </w:pPr>
      <w:r>
        <w:rPr>
          <w:rFonts w:ascii="Times New Roman" w:hAnsi="Times New Roman"/>
        </w:rPr>
        <w:t>化学反应工程是以工业反应过程为主要研究对象，以反应技术的开发、反应过程的优化和反应器设计为主要目的一门课程。</w:t>
      </w:r>
      <w:r>
        <w:rPr>
          <w:rFonts w:ascii="Times New Roman" w:hAnsi="Times New Roman"/>
          <w:color w:val="000000"/>
          <w:kern w:val="0"/>
          <w:szCs w:val="21"/>
        </w:rPr>
        <w:t>它是一门理论联系实际、应用性较强的课程</w:t>
      </w:r>
      <w:r>
        <w:rPr>
          <w:rFonts w:ascii="Times New Roman" w:hAnsi="Times New Roman"/>
          <w:szCs w:val="21"/>
        </w:rPr>
        <w:t>。</w:t>
      </w:r>
      <w:r>
        <w:rPr>
          <w:rFonts w:ascii="Times New Roman" w:hAnsi="Times New Roman"/>
          <w:color w:val="000000"/>
          <w:kern w:val="0"/>
          <w:szCs w:val="20"/>
        </w:rPr>
        <w:t>该课程主要内容是化学反应动力学分析、混合现象、反应过程中的质量传递、热量传递及反应器的计算等。</w:t>
      </w:r>
      <w:r>
        <w:rPr>
          <w:rFonts w:ascii="Times New Roman" w:hAnsi="Times New Roman"/>
          <w:color w:val="000000"/>
        </w:rPr>
        <w:t>该课程是</w:t>
      </w:r>
      <w:r>
        <w:rPr>
          <w:rFonts w:ascii="Times New Roman" w:hAnsi="Times New Roman"/>
          <w:szCs w:val="21"/>
        </w:rPr>
        <w:t>化学工程与工艺专业的专业必修课，</w:t>
      </w:r>
      <w:r>
        <w:rPr>
          <w:rFonts w:ascii="Times New Roman" w:hAnsi="Times New Roman"/>
          <w:color w:val="000000"/>
          <w:kern w:val="0"/>
          <w:szCs w:val="20"/>
        </w:rPr>
        <w:t>通过该课程的学习使学生</w:t>
      </w:r>
      <w:r>
        <w:rPr>
          <w:rFonts w:ascii="Times New Roman" w:hAnsi="Times New Roman"/>
          <w:color w:val="000000"/>
        </w:rPr>
        <w:t>掌握化学反应工程的基本原理、基本计算及反应器设计的基本方法，能够运用反应工程的基本理论对反应过程及反应器进行分析。</w:t>
      </w:r>
    </w:p>
    <w:p>
      <w:pPr>
        <w:spacing w:before="120" w:beforeLines="50" w:line="300" w:lineRule="auto"/>
        <w:ind w:firstLine="422" w:firstLineChars="200"/>
        <w:jc w:val="left"/>
        <w:rPr>
          <w:rFonts w:ascii="Times New Roman" w:hAnsi="Times New Roman"/>
          <w:b/>
          <w:szCs w:val="21"/>
        </w:rPr>
      </w:pPr>
      <w:r>
        <w:rPr>
          <w:rFonts w:ascii="Times New Roman" w:hAnsi="Times New Roman"/>
          <w:b/>
          <w:szCs w:val="21"/>
        </w:rPr>
        <w:t>6. 化学工艺学（</w:t>
      </w:r>
      <w:r>
        <w:rPr>
          <w:rFonts w:ascii="Times New Roman" w:hAnsi="Times New Roman"/>
          <w:b/>
          <w:color w:val="000000"/>
          <w:szCs w:val="21"/>
        </w:rPr>
        <w:t>Chemical Technology</w:t>
      </w:r>
      <w:r>
        <w:rPr>
          <w:rFonts w:ascii="Times New Roman" w:hAnsi="Times New Roman"/>
          <w:b/>
          <w:szCs w:val="21"/>
        </w:rPr>
        <w:t>）  2学分</w:t>
      </w:r>
    </w:p>
    <w:p>
      <w:pPr>
        <w:spacing w:line="300" w:lineRule="auto"/>
        <w:ind w:firstLine="420" w:firstLineChars="200"/>
        <w:rPr>
          <w:rFonts w:ascii="Times New Roman" w:hAnsi="Times New Roman"/>
          <w:kern w:val="0"/>
          <w:szCs w:val="21"/>
        </w:rPr>
      </w:pPr>
      <w:r>
        <w:rPr>
          <w:rFonts w:ascii="Times New Roman" w:hAnsi="Times New Roman"/>
          <w:kern w:val="0"/>
          <w:szCs w:val="21"/>
        </w:rPr>
        <w:t>化学工艺学是讲授综合利用各种原料生产化工产品的方法原理，操作条件、流程和设备，以创立技术上先进、经济上合理、生产上安全的化工生产工艺的课程。该课程主要内容是研究将各种原料加工成为更有价值的消费品或生产资料的过程，为学生将来从事化工行业打下基础。</w:t>
      </w:r>
      <w:r>
        <w:rPr>
          <w:rFonts w:ascii="Times New Roman" w:hAnsi="Times New Roman"/>
          <w:szCs w:val="21"/>
        </w:rPr>
        <w:t>该课程是</w:t>
      </w:r>
      <w:r>
        <w:rPr>
          <w:rFonts w:ascii="Times New Roman" w:hAnsi="Times New Roman"/>
          <w:kern w:val="0"/>
          <w:szCs w:val="21"/>
        </w:rPr>
        <w:t>化学工程与工艺专业的一门重要的专业主干课，</w:t>
      </w:r>
      <w:r>
        <w:rPr>
          <w:rFonts w:ascii="Times New Roman" w:hAnsi="Times New Roman"/>
          <w:szCs w:val="21"/>
        </w:rPr>
        <w:t>通过本课程的学习，使学生</w:t>
      </w:r>
      <w:r>
        <w:rPr>
          <w:rFonts w:ascii="Times New Roman" w:hAnsi="Times New Roman"/>
          <w:kern w:val="0"/>
          <w:szCs w:val="21"/>
        </w:rPr>
        <w:t>初步掌握化工工艺过程开发的基本思路和技巧</w:t>
      </w:r>
      <w:r>
        <w:rPr>
          <w:rFonts w:ascii="Times New Roman" w:hAnsi="Times New Roman"/>
          <w:szCs w:val="21"/>
        </w:rPr>
        <w:t>，初步具备设计一个产品的生产工艺流程的能力，并且能运用所学知识计算反应的转化率、选择性或产品收率等工艺参数。为培养具有化工产品研究、设计和开发能力的高级技术人才打好坚实的基础。</w:t>
      </w:r>
    </w:p>
    <w:p>
      <w:pPr>
        <w:spacing w:line="400" w:lineRule="exact"/>
        <w:ind w:firstLine="422" w:firstLineChars="200"/>
        <w:rPr>
          <w:rFonts w:ascii="Times New Roman" w:hAnsi="Times New Roman"/>
          <w:b/>
        </w:rPr>
      </w:pPr>
      <w:r>
        <w:rPr>
          <w:rFonts w:ascii="Times New Roman" w:hAnsi="Times New Roman"/>
          <w:b/>
        </w:rPr>
        <w:t>7. 化工设计（</w:t>
      </w:r>
      <w:r>
        <w:rPr>
          <w:rFonts w:ascii="Times New Roman" w:hAnsi="Times New Roman"/>
          <w:b/>
          <w:color w:val="000000"/>
          <w:kern w:val="0"/>
          <w:szCs w:val="20"/>
          <w:lang w:bidi="ar"/>
        </w:rPr>
        <w:t>Chemical Engineering Design</w:t>
      </w:r>
      <w:r>
        <w:rPr>
          <w:rFonts w:ascii="Times New Roman" w:hAnsi="Times New Roman"/>
          <w:b/>
        </w:rPr>
        <w:t>）  2学分</w:t>
      </w:r>
    </w:p>
    <w:p>
      <w:pPr>
        <w:spacing w:line="400" w:lineRule="exact"/>
        <w:ind w:firstLine="420" w:firstLineChars="200"/>
        <w:rPr>
          <w:rFonts w:ascii="宋体"/>
        </w:rPr>
      </w:pPr>
      <w:r>
        <w:rPr>
          <w:rFonts w:hint="eastAsia"/>
          <w:szCs w:val="21"/>
        </w:rPr>
        <w:t>化工设计是化学工程与工艺专业的专业必修课，本课程通过化工流程的设计训练及基本知识的学习，使学生了解有关化工设计的国家及行业方针、政策、法律及规范，掌握工程设计的基本内容、程序、要求和基本方法，树立设计过程中的经济、环境、法律、安全、健康和伦理意识。</w:t>
      </w:r>
    </w:p>
    <w:p>
      <w:pPr>
        <w:adjustRightInd w:val="0"/>
        <w:snapToGrid w:val="0"/>
        <w:spacing w:before="120" w:beforeLines="50" w:line="324" w:lineRule="auto"/>
        <w:ind w:firstLine="482" w:firstLineChars="200"/>
        <w:rPr>
          <w:b/>
          <w:bCs/>
          <w:sz w:val="24"/>
        </w:rPr>
      </w:pPr>
      <w:r>
        <w:rPr>
          <w:rFonts w:hint="eastAsia"/>
          <w:b/>
          <w:bCs/>
          <w:sz w:val="24"/>
        </w:rPr>
        <w:t>七、主要实践性教学环节</w:t>
      </w:r>
    </w:p>
    <w:p>
      <w:pPr>
        <w:spacing w:line="400" w:lineRule="exact"/>
        <w:ind w:firstLine="422" w:firstLineChars="200"/>
        <w:rPr>
          <w:rFonts w:ascii="Times New Roman" w:hAnsi="Times New Roman"/>
          <w:b/>
        </w:rPr>
      </w:pPr>
      <w:r>
        <w:rPr>
          <w:rFonts w:ascii="Times New Roman" w:hAnsi="Times New Roman"/>
          <w:b/>
        </w:rPr>
        <w:t xml:space="preserve">1. 军事技能（Military Skills）  </w:t>
      </w:r>
      <w:r>
        <w:rPr>
          <w:rFonts w:ascii="Times New Roman" w:hAnsi="Times New Roman"/>
          <w:b/>
          <w:szCs w:val="21"/>
        </w:rPr>
        <w:t>2学分</w:t>
      </w:r>
    </w:p>
    <w:p>
      <w:pPr>
        <w:widowControl/>
        <w:spacing w:line="400" w:lineRule="exact"/>
        <w:ind w:firstLine="396" w:firstLineChars="200"/>
        <w:jc w:val="left"/>
        <w:rPr>
          <w:rFonts w:ascii="Times New Roman" w:hAnsi="Times New Roman"/>
          <w:spacing w:val="-6"/>
          <w:szCs w:val="21"/>
        </w:rPr>
      </w:pPr>
      <w:r>
        <w:rPr>
          <w:rFonts w:ascii="Times New Roman" w:hAnsi="Times New Roman"/>
          <w:spacing w:val="-6"/>
          <w:szCs w:val="21"/>
        </w:rPr>
        <w:t>通过军事技能训练，使学生在就学期间，履行兵役义务，接受国防教育，激发爱国热情，树立革命英雄主义精神，增强国防观念和组织性、纪律性，掌握基本的军事知识和技能，为中国人民解放军训练后备兵员和培养预备役军官打好基础。</w:t>
      </w:r>
    </w:p>
    <w:p>
      <w:pPr>
        <w:spacing w:line="400" w:lineRule="exact"/>
        <w:ind w:firstLine="422" w:firstLineChars="200"/>
        <w:rPr>
          <w:rFonts w:ascii="Times New Roman" w:hAnsi="Times New Roman"/>
          <w:b/>
        </w:rPr>
      </w:pPr>
      <w:r>
        <w:rPr>
          <w:rFonts w:ascii="Times New Roman" w:hAnsi="Times New Roman"/>
          <w:b/>
        </w:rPr>
        <w:t>2. 认识实习（Cognition Practice）  1学分</w:t>
      </w:r>
    </w:p>
    <w:p>
      <w:pPr>
        <w:spacing w:line="400" w:lineRule="exact"/>
        <w:ind w:firstLine="420" w:firstLineChars="200"/>
        <w:rPr>
          <w:rFonts w:ascii="Times New Roman" w:hAnsi="Times New Roman"/>
        </w:rPr>
      </w:pPr>
      <w:r>
        <w:rPr>
          <w:rFonts w:ascii="Times New Roman" w:hAnsi="Times New Roman"/>
        </w:rPr>
        <w:t>认识实习是化学工程与工艺专业教学计划中非常重要的实践性教学环节，通过实习使学生在掌握基本原理的基础上，了解化学化工基础知识与化工工程实际的联系，加深对理论知识的理解和掌握，培养学生理论联系实际及解决实际问题的意识和能力，为后续专业课程的学习打下基础。</w:t>
      </w:r>
    </w:p>
    <w:p>
      <w:pPr>
        <w:spacing w:line="400" w:lineRule="exact"/>
        <w:ind w:firstLine="422" w:firstLineChars="200"/>
        <w:rPr>
          <w:rFonts w:ascii="Times New Roman" w:hAnsi="Times New Roman"/>
          <w:b/>
        </w:rPr>
      </w:pPr>
      <w:r>
        <w:rPr>
          <w:rFonts w:ascii="Times New Roman" w:hAnsi="Times New Roman"/>
          <w:b/>
        </w:rPr>
        <w:t>3. 化工原理课程设计</w:t>
      </w:r>
      <w:r>
        <w:rPr>
          <w:rFonts w:ascii="Times New Roman" w:hAnsi="Times New Roman"/>
          <w:b/>
          <w:color w:val="000000"/>
        </w:rPr>
        <w:t>（Course Design of Principles of Chemical Engineering）</w:t>
      </w:r>
      <w:r>
        <w:rPr>
          <w:rFonts w:ascii="Times New Roman" w:hAnsi="Times New Roman"/>
          <w:b/>
        </w:rPr>
        <w:t xml:space="preserve">  2学分</w:t>
      </w:r>
    </w:p>
    <w:p>
      <w:pPr>
        <w:spacing w:line="400" w:lineRule="exact"/>
        <w:ind w:firstLine="420" w:firstLineChars="200"/>
        <w:rPr>
          <w:rFonts w:ascii="Times New Roman" w:hAnsi="Times New Roman"/>
        </w:rPr>
      </w:pPr>
      <w:r>
        <w:rPr>
          <w:rFonts w:ascii="Times New Roman" w:hAnsi="Times New Roman"/>
        </w:rPr>
        <w:t>化工原理课程设计是一门综合性和实践性都非常强的实践课程。通过本课程的学习，要求学生了解工程设计的基本内容；掌握化工设计的程序和方法；能够综合运用《化工原理》、《化工设备机械基础》的基本知识；在规定的时间内完成指定的设计任务，从而得到化工工程设计的基本训练。通过化工原理课程设计，锻炼学生分析和解决工程实际问题的能力，使学生树立正确的设计思想，培养实事求是、严肃认真、高度责任感的工作作风。</w:t>
      </w:r>
    </w:p>
    <w:p>
      <w:pPr>
        <w:spacing w:line="400" w:lineRule="exact"/>
        <w:ind w:firstLine="422" w:firstLineChars="200"/>
        <w:rPr>
          <w:rFonts w:ascii="Times New Roman" w:hAnsi="Times New Roman"/>
          <w:b/>
        </w:rPr>
      </w:pPr>
      <w:r>
        <w:rPr>
          <w:rFonts w:ascii="Times New Roman" w:hAnsi="Times New Roman"/>
          <w:b/>
        </w:rPr>
        <w:t>4. 金工实习（Metalworking Practice）  1学分</w:t>
      </w:r>
    </w:p>
    <w:p>
      <w:pPr>
        <w:spacing w:line="400" w:lineRule="exact"/>
        <w:ind w:firstLine="420" w:firstLineChars="200"/>
      </w:pPr>
      <w:r>
        <w:rPr>
          <w:rFonts w:ascii="Times New Roman" w:hAnsi="Times New Roman"/>
        </w:rPr>
        <w:t>金工实习是化工专业金工实践课程，目的是了解本专业所涉及到的</w:t>
      </w:r>
      <w:r>
        <w:t>加工、维修技术；增强学生对本行业的感性认识；熟悉本专业学习中常用的工具、设备、仪表的作用及其使用方法。</w:t>
      </w:r>
    </w:p>
    <w:p>
      <w:pPr>
        <w:spacing w:line="400" w:lineRule="exact"/>
        <w:ind w:firstLine="422" w:firstLineChars="200"/>
        <w:rPr>
          <w:rFonts w:ascii="Times New Roman" w:hAnsi="Times New Roman"/>
          <w:b/>
        </w:rPr>
      </w:pPr>
      <w:r>
        <w:rPr>
          <w:rFonts w:ascii="Times New Roman" w:hAnsi="Times New Roman"/>
          <w:b/>
        </w:rPr>
        <w:t>5. 化工过程设计（Chemical Process Pesign）  4学分</w:t>
      </w:r>
    </w:p>
    <w:p>
      <w:pPr>
        <w:spacing w:line="400" w:lineRule="exact"/>
        <w:ind w:firstLine="420" w:firstLineChars="200"/>
        <w:rPr>
          <w:rFonts w:ascii="Times New Roman" w:hAnsi="Times New Roman"/>
        </w:rPr>
      </w:pPr>
      <w:r>
        <w:rPr>
          <w:rFonts w:ascii="Times New Roman" w:hAnsi="Times New Roman"/>
          <w:szCs w:val="21"/>
        </w:rPr>
        <w:t>通过本环节的学习训练，使学生能够应用专业理论知识解决具体的工程实际问题；基本掌握化工设计的基本知识及有关设计的最新国家规定、规范、设计的基本程序、基本要求；提高学生的独立思考及动手能力；初步建立起工程的概念；初步具备安全、环保、健康、法律、经济的意识。</w:t>
      </w:r>
    </w:p>
    <w:p>
      <w:pPr>
        <w:spacing w:line="400" w:lineRule="exact"/>
        <w:ind w:firstLine="422" w:firstLineChars="200"/>
        <w:rPr>
          <w:rFonts w:ascii="Times New Roman" w:hAnsi="Times New Roman"/>
          <w:b/>
        </w:rPr>
      </w:pPr>
      <w:r>
        <w:rPr>
          <w:rFonts w:ascii="Times New Roman" w:hAnsi="Times New Roman"/>
          <w:b/>
        </w:rPr>
        <w:t>6. 综合创新训练（Comprehensive Innovation Training）  2学分</w:t>
      </w:r>
    </w:p>
    <w:p>
      <w:pPr>
        <w:spacing w:line="400" w:lineRule="exact"/>
        <w:ind w:firstLine="420" w:firstLineChars="200"/>
        <w:rPr>
          <w:rFonts w:ascii="Times New Roman" w:hAnsi="Times New Roman"/>
        </w:rPr>
      </w:pPr>
      <w:r>
        <w:rPr>
          <w:rFonts w:ascii="Times New Roman" w:hAnsi="Times New Roman"/>
        </w:rPr>
        <w:t>综合创新训练是化学工程与工艺专业开设的一门实践课程，本课程以指定题目、自主设计、自主操作、自主探究的方式进行，是巩固和补充理论知识的必要环节。通过本课程的学习，使学生受到一次较全面、严格、系统的科研训练，了解科学研究的一般方法，体验科学研究的艰苦性和长期性，真正养成热爱科学的情感。此外，研究型实验可以提高学生的创新意识、创新精神和创新能力。</w:t>
      </w:r>
    </w:p>
    <w:p>
      <w:pPr>
        <w:spacing w:line="400" w:lineRule="exact"/>
        <w:ind w:firstLine="422" w:firstLineChars="200"/>
        <w:rPr>
          <w:rFonts w:ascii="Times New Roman" w:hAnsi="Times New Roman"/>
          <w:b/>
        </w:rPr>
      </w:pPr>
      <w:r>
        <w:rPr>
          <w:rFonts w:ascii="Times New Roman" w:hAnsi="Times New Roman"/>
          <w:b/>
        </w:rPr>
        <w:t>7. 毕业实习（Graduation Practice）  4学分</w:t>
      </w:r>
    </w:p>
    <w:p>
      <w:pPr>
        <w:spacing w:line="400" w:lineRule="exact"/>
        <w:ind w:firstLine="420" w:firstLineChars="200"/>
      </w:pPr>
      <w:r>
        <w:rPr>
          <w:rFonts w:ascii="Times New Roman" w:hAnsi="Times New Roman"/>
          <w:szCs w:val="21"/>
        </w:rPr>
        <w:t>毕业实习是实践性教学环节的重要内容之一，是学生在</w:t>
      </w:r>
      <w:r>
        <w:rPr>
          <w:szCs w:val="21"/>
        </w:rPr>
        <w:t>校期间完成理论课向专业基础课、专业课过渡的必要环节，使学生接触工人，了解工厂，热爱自己的专业，扩大视野，是提供感性认识、获得工程训练的重要手段。</w:t>
      </w:r>
    </w:p>
    <w:p>
      <w:pPr>
        <w:spacing w:line="400" w:lineRule="exact"/>
        <w:ind w:firstLine="422" w:firstLineChars="200"/>
        <w:rPr>
          <w:rFonts w:ascii="宋体"/>
          <w:b/>
        </w:rPr>
      </w:pPr>
      <w:r>
        <w:rPr>
          <w:b/>
        </w:rPr>
        <w:t>8. 毕业设计（论文）（Graduation Design (Thesis)）  12学</w:t>
      </w:r>
      <w:r>
        <w:rPr>
          <w:rFonts w:hint="eastAsia" w:ascii="宋体"/>
          <w:b/>
        </w:rPr>
        <w:t>分</w:t>
      </w:r>
    </w:p>
    <w:p>
      <w:pPr>
        <w:spacing w:line="400" w:lineRule="exact"/>
        <w:ind w:firstLine="420" w:firstLineChars="200"/>
        <w:rPr>
          <w:rFonts w:ascii="宋体"/>
        </w:rPr>
      </w:pPr>
      <w:r>
        <w:rPr>
          <w:rFonts w:hint="eastAsia"/>
          <w:szCs w:val="21"/>
        </w:rPr>
        <w:t>毕业设计（论文）是化工专业学生培养过程中最后一个综合性实践环节。毕业设计（论文）在培养化工专业技术人才的教学过程中占有重要地位。它是对学生学习期间所获得知识的综合考察，也是理论与实践相结合的具体应用。在毕业设计过程中，学生在教师的指导下，通过完成某一化工生产过程的工艺设计，综合运用相关的基础理论和专业知识，掌握化工工艺设计的内容、设计程序和设计方法，培养工程实践能力，提高综合素质，完成在校期间的工程师基本训练。在毕业论文过程中，学生通过查阅文献，确定方案，选择工艺，开展实验研究，撰写科技论文、报告，培养了综合运用所学知识和技能，独立分析和解决问题的能力。</w:t>
      </w:r>
    </w:p>
    <w:p>
      <w:pPr>
        <w:adjustRightInd w:val="0"/>
        <w:snapToGrid w:val="0"/>
        <w:spacing w:before="120" w:beforeLines="50" w:line="324" w:lineRule="auto"/>
        <w:ind w:firstLine="482" w:firstLineChars="200"/>
        <w:rPr>
          <w:b/>
          <w:bCs/>
          <w:sz w:val="24"/>
        </w:rPr>
      </w:pPr>
      <w:r>
        <w:rPr>
          <w:rFonts w:hint="eastAsia"/>
          <w:b/>
          <w:bCs/>
          <w:sz w:val="24"/>
        </w:rPr>
        <w:t>八、课程设置一览表</w:t>
      </w:r>
    </w:p>
    <w:tbl>
      <w:tblPr>
        <w:tblStyle w:val="22"/>
        <w:tblW w:w="10071" w:type="dxa"/>
        <w:jc w:val="center"/>
        <w:tblLayout w:type="fixed"/>
        <w:tblCellMar>
          <w:top w:w="0" w:type="dxa"/>
          <w:left w:w="0" w:type="dxa"/>
          <w:bottom w:w="0" w:type="dxa"/>
          <w:right w:w="0" w:type="dxa"/>
        </w:tblCellMar>
      </w:tblPr>
      <w:tblGrid>
        <w:gridCol w:w="431"/>
        <w:gridCol w:w="426"/>
        <w:gridCol w:w="1134"/>
        <w:gridCol w:w="3827"/>
        <w:gridCol w:w="709"/>
        <w:gridCol w:w="709"/>
        <w:gridCol w:w="567"/>
        <w:gridCol w:w="708"/>
        <w:gridCol w:w="851"/>
        <w:gridCol w:w="709"/>
      </w:tblGrid>
      <w:tr>
        <w:tblPrEx>
          <w:tblCellMar>
            <w:top w:w="0" w:type="dxa"/>
            <w:left w:w="0" w:type="dxa"/>
            <w:bottom w:w="0" w:type="dxa"/>
            <w:right w:w="0" w:type="dxa"/>
          </w:tblCellMar>
        </w:tblPrEx>
        <w:trPr>
          <w:trHeight w:val="285" w:hRule="atLeast"/>
          <w:jc w:val="center"/>
        </w:trPr>
        <w:tc>
          <w:tcPr>
            <w:tcW w:w="857"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课程               类别</w:t>
            </w:r>
          </w:p>
        </w:tc>
        <w:tc>
          <w:tcPr>
            <w:tcW w:w="1134"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b/>
                <w:color w:val="000000"/>
                <w:szCs w:val="21"/>
              </w:rPr>
            </w:pPr>
            <w:r>
              <w:rPr>
                <w:rStyle w:val="63"/>
                <w:rFonts w:hint="default"/>
                <w:lang w:bidi="ar"/>
              </w:rPr>
              <w:t>课程编号</w:t>
            </w:r>
          </w:p>
        </w:tc>
        <w:tc>
          <w:tcPr>
            <w:tcW w:w="382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课程名称</w:t>
            </w:r>
          </w:p>
        </w:tc>
        <w:tc>
          <w:tcPr>
            <w:tcW w:w="709"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学分</w:t>
            </w:r>
          </w:p>
        </w:tc>
        <w:tc>
          <w:tcPr>
            <w:tcW w:w="127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学分分配</w:t>
            </w:r>
          </w:p>
        </w:tc>
        <w:tc>
          <w:tcPr>
            <w:tcW w:w="70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考核   形式</w:t>
            </w:r>
          </w:p>
        </w:tc>
        <w:tc>
          <w:tcPr>
            <w:tcW w:w="85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课内周  学时数</w:t>
            </w:r>
          </w:p>
        </w:tc>
        <w:tc>
          <w:tcPr>
            <w:tcW w:w="709"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修读   学期</w:t>
            </w:r>
          </w:p>
        </w:tc>
      </w:tr>
      <w:tr>
        <w:tblPrEx>
          <w:tblCellMar>
            <w:top w:w="0" w:type="dxa"/>
            <w:left w:w="0" w:type="dxa"/>
            <w:bottom w:w="0" w:type="dxa"/>
            <w:right w:w="0" w:type="dxa"/>
          </w:tblCellMar>
        </w:tblPrEx>
        <w:trPr>
          <w:trHeight w:val="315" w:hRule="atLeast"/>
          <w:jc w:val="center"/>
        </w:trPr>
        <w:tc>
          <w:tcPr>
            <w:tcW w:w="857"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b/>
                <w:color w:val="000000"/>
                <w:szCs w:val="21"/>
              </w:rPr>
            </w:pPr>
          </w:p>
        </w:tc>
        <w:tc>
          <w:tcPr>
            <w:tcW w:w="113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Times New Roman" w:hAnsi="Times New Roman"/>
                <w:b/>
                <w:color w:val="000000"/>
                <w:szCs w:val="21"/>
              </w:rPr>
            </w:pPr>
          </w:p>
        </w:tc>
        <w:tc>
          <w:tcPr>
            <w:tcW w:w="382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b/>
                <w:color w:val="000000"/>
                <w:szCs w:val="21"/>
              </w:rPr>
            </w:pP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b/>
                <w:color w:val="000000"/>
                <w:szCs w:val="21"/>
              </w:rPr>
            </w:pP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理论</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实践</w:t>
            </w:r>
          </w:p>
        </w:tc>
        <w:tc>
          <w:tcPr>
            <w:tcW w:w="70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b/>
                <w:color w:val="000000"/>
                <w:szCs w:val="21"/>
              </w:rPr>
            </w:pPr>
          </w:p>
        </w:tc>
        <w:tc>
          <w:tcPr>
            <w:tcW w:w="85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b/>
                <w:color w:val="000000"/>
                <w:szCs w:val="21"/>
              </w:rPr>
            </w:pP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b/>
                <w:color w:val="000000"/>
                <w:sz w:val="24"/>
              </w:rPr>
            </w:pPr>
          </w:p>
        </w:tc>
      </w:tr>
      <w:tr>
        <w:tblPrEx>
          <w:tblCellMar>
            <w:top w:w="0" w:type="dxa"/>
            <w:left w:w="0" w:type="dxa"/>
            <w:bottom w:w="0" w:type="dxa"/>
            <w:right w:w="0" w:type="dxa"/>
          </w:tblCellMar>
        </w:tblPrEx>
        <w:trPr>
          <w:trHeight w:val="342" w:hRule="atLeast"/>
          <w:jc w:val="center"/>
        </w:trPr>
        <w:tc>
          <w:tcPr>
            <w:tcW w:w="431"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通识教育平台</w:t>
            </w:r>
          </w:p>
        </w:tc>
        <w:tc>
          <w:tcPr>
            <w:tcW w:w="426"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通识必修课</w:t>
            </w:r>
          </w:p>
        </w:tc>
        <w:tc>
          <w:tcPr>
            <w:tcW w:w="11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1918G0001</w:t>
            </w:r>
          </w:p>
        </w:tc>
        <w:tc>
          <w:tcPr>
            <w:tcW w:w="38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马克思主义基本原理概论</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2.5</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0.5</w:t>
            </w: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r>
      <w:tr>
        <w:tblPrEx>
          <w:tblCellMar>
            <w:top w:w="0" w:type="dxa"/>
            <w:left w:w="0" w:type="dxa"/>
            <w:bottom w:w="0" w:type="dxa"/>
            <w:right w:w="0" w:type="dxa"/>
          </w:tblCellMar>
        </w:tblPrEx>
        <w:trPr>
          <w:trHeight w:val="342"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1903G0001</w:t>
            </w:r>
          </w:p>
        </w:tc>
        <w:tc>
          <w:tcPr>
            <w:tcW w:w="38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大学英语A(Ⅰ)</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2.5</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0.5</w:t>
            </w: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r>
      <w:tr>
        <w:tblPrEx>
          <w:tblCellMar>
            <w:top w:w="0" w:type="dxa"/>
            <w:left w:w="0" w:type="dxa"/>
            <w:bottom w:w="0" w:type="dxa"/>
            <w:right w:w="0" w:type="dxa"/>
          </w:tblCellMar>
        </w:tblPrEx>
        <w:trPr>
          <w:trHeight w:val="342"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1901G0004</w:t>
            </w:r>
          </w:p>
        </w:tc>
        <w:tc>
          <w:tcPr>
            <w:tcW w:w="38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大学生心理健康教育</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Times New Roman" w:hAnsi="Times New Roman"/>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r>
      <w:tr>
        <w:tblPrEx>
          <w:tblCellMar>
            <w:top w:w="0" w:type="dxa"/>
            <w:left w:w="0" w:type="dxa"/>
            <w:bottom w:w="0" w:type="dxa"/>
            <w:right w:w="0" w:type="dxa"/>
          </w:tblCellMar>
        </w:tblPrEx>
        <w:trPr>
          <w:trHeight w:val="342"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1902G0001</w:t>
            </w:r>
          </w:p>
        </w:tc>
        <w:tc>
          <w:tcPr>
            <w:tcW w:w="38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大学体育(Ⅰ)</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0.5</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Times New Roman" w:hAnsi="Times New Roman"/>
                <w:color w:val="000000"/>
                <w:sz w:val="18"/>
                <w:szCs w:val="18"/>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0.5</w:t>
            </w: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1905G0004</w:t>
            </w:r>
          </w:p>
        </w:tc>
        <w:tc>
          <w:tcPr>
            <w:tcW w:w="38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信息技术及Java程序设计</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3.5</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1.5</w:t>
            </w: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1901G0001</w:t>
            </w:r>
          </w:p>
        </w:tc>
        <w:tc>
          <w:tcPr>
            <w:tcW w:w="38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军事理论</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Times New Roman" w:hAnsi="Times New Roman"/>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1918G0002</w:t>
            </w:r>
          </w:p>
        </w:tc>
        <w:tc>
          <w:tcPr>
            <w:tcW w:w="38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思想道德修养与法律基础</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2.5</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0.5</w:t>
            </w: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1903G0002</w:t>
            </w:r>
          </w:p>
        </w:tc>
        <w:tc>
          <w:tcPr>
            <w:tcW w:w="38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大学英语A(Ⅱ)</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2.5</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0.5</w:t>
            </w: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1902G0002</w:t>
            </w:r>
          </w:p>
        </w:tc>
        <w:tc>
          <w:tcPr>
            <w:tcW w:w="38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大学体育(Ⅱ)</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Times New Roman" w:hAnsi="Times New Roman"/>
                <w:color w:val="000000"/>
                <w:sz w:val="18"/>
                <w:szCs w:val="18"/>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1910G0002</w:t>
            </w:r>
          </w:p>
        </w:tc>
        <w:tc>
          <w:tcPr>
            <w:tcW w:w="38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应用文写作与创意写作</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Times New Roman" w:hAnsi="Times New Roman"/>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1913G0001</w:t>
            </w:r>
          </w:p>
        </w:tc>
        <w:tc>
          <w:tcPr>
            <w:tcW w:w="38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工程伦理</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Times New Roman" w:hAnsi="Times New Roman"/>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1901G0003</w:t>
            </w:r>
          </w:p>
        </w:tc>
        <w:tc>
          <w:tcPr>
            <w:tcW w:w="38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大学生职业规划教育</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0.5</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0.5</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Times New Roman" w:hAnsi="Times New Roman"/>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hint="eastAsia" w:ascii="Times New Roman" w:hAnsi="Times New Roman"/>
                <w:color w:val="000000"/>
                <w:sz w:val="18"/>
                <w:szCs w:val="18"/>
              </w:rPr>
              <w:t>3</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1918G0003</w:t>
            </w:r>
          </w:p>
        </w:tc>
        <w:tc>
          <w:tcPr>
            <w:tcW w:w="38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中国近现代史纲要</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2.5</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0.5</w:t>
            </w: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1903G0003</w:t>
            </w:r>
          </w:p>
        </w:tc>
        <w:tc>
          <w:tcPr>
            <w:tcW w:w="38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大学英语A(Ⅲ)</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Times New Roman" w:hAnsi="Times New Roman"/>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1902G0003</w:t>
            </w:r>
          </w:p>
        </w:tc>
        <w:tc>
          <w:tcPr>
            <w:tcW w:w="38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大学体育(Ⅲ)</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Times New Roman" w:hAnsi="Times New Roman"/>
                <w:color w:val="000000"/>
                <w:sz w:val="18"/>
                <w:szCs w:val="18"/>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1911G0001</w:t>
            </w:r>
          </w:p>
        </w:tc>
        <w:tc>
          <w:tcPr>
            <w:tcW w:w="38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音乐素养</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Times New Roman" w:hAnsi="Times New Roman"/>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r>
      <w:tr>
        <w:tblPrEx>
          <w:tblCellMar>
            <w:top w:w="0" w:type="dxa"/>
            <w:left w:w="0" w:type="dxa"/>
            <w:bottom w:w="0" w:type="dxa"/>
            <w:right w:w="0" w:type="dxa"/>
          </w:tblCellMar>
        </w:tblPrEx>
        <w:trPr>
          <w:trHeight w:val="170"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1918G0004</w:t>
            </w:r>
          </w:p>
        </w:tc>
        <w:tc>
          <w:tcPr>
            <w:tcW w:w="38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毛泽东思想和中国特色社会主义理论体系概论</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4.5</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0.5</w:t>
            </w: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1903G0004</w:t>
            </w:r>
          </w:p>
        </w:tc>
        <w:tc>
          <w:tcPr>
            <w:tcW w:w="38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大学英语A(Ⅳ)</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Times New Roman" w:hAnsi="Times New Roman"/>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1901G0002</w:t>
            </w:r>
          </w:p>
        </w:tc>
        <w:tc>
          <w:tcPr>
            <w:tcW w:w="38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大学生创新创业素质教育</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Times New Roman" w:hAnsi="Times New Roman"/>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1902G0004</w:t>
            </w:r>
          </w:p>
        </w:tc>
        <w:tc>
          <w:tcPr>
            <w:tcW w:w="38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大学体育(Ⅳ)</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Times New Roman" w:hAnsi="Times New Roman"/>
                <w:color w:val="000000"/>
                <w:sz w:val="18"/>
                <w:szCs w:val="18"/>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1902G0005</w:t>
            </w:r>
          </w:p>
        </w:tc>
        <w:tc>
          <w:tcPr>
            <w:tcW w:w="38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大学体育(Ⅴ)</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0.5</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Times New Roman" w:hAnsi="Times New Roman"/>
                <w:color w:val="000000"/>
                <w:sz w:val="18"/>
                <w:szCs w:val="18"/>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0.5</w:t>
            </w: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r>
              <w:rPr>
                <w:rStyle w:val="53"/>
                <w:rFonts w:hint="default"/>
                <w:sz w:val="24"/>
                <w:szCs w:val="24"/>
                <w:lang w:bidi="ar"/>
              </w:rPr>
              <w:t>、</w:t>
            </w:r>
            <w:r>
              <w:rPr>
                <w:rStyle w:val="56"/>
                <w:lang w:bidi="ar"/>
              </w:rPr>
              <w:t>6</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1901G0005</w:t>
            </w:r>
          </w:p>
        </w:tc>
        <w:tc>
          <w:tcPr>
            <w:tcW w:w="38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大学生就业指导教育</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0.5</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0.5</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Times New Roman" w:hAnsi="Times New Roman"/>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hint="eastAsia" w:ascii="Times New Roman" w:hAnsi="Times New Roman"/>
                <w:color w:val="000000"/>
                <w:sz w:val="18"/>
                <w:szCs w:val="18"/>
              </w:rPr>
              <w:t>3</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1918G0005</w:t>
            </w:r>
          </w:p>
        </w:tc>
        <w:tc>
          <w:tcPr>
            <w:tcW w:w="38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形势与政策</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Times New Roman" w:hAnsi="Times New Roman"/>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Times New Roman" w:hAnsi="Times New Roman"/>
                <w:color w:val="000000"/>
                <w:sz w:val="18"/>
                <w:szCs w:val="18"/>
              </w:rPr>
            </w:pP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1-8</w:t>
            </w:r>
          </w:p>
        </w:tc>
      </w:tr>
      <w:tr>
        <w:tblPrEx>
          <w:tblCellMar>
            <w:top w:w="0" w:type="dxa"/>
            <w:left w:w="0" w:type="dxa"/>
            <w:bottom w:w="0" w:type="dxa"/>
            <w:right w:w="0" w:type="dxa"/>
          </w:tblCellMar>
        </w:tblPrEx>
        <w:trPr>
          <w:trHeight w:val="28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5387" w:type="dxa"/>
            <w:gridSpan w:val="3"/>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通识必修课小计</w:t>
            </w:r>
          </w:p>
        </w:tc>
        <w:tc>
          <w:tcPr>
            <w:tcW w:w="709"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45.5</w:t>
            </w:r>
          </w:p>
        </w:tc>
        <w:tc>
          <w:tcPr>
            <w:tcW w:w="709"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widowControl/>
              <w:jc w:val="right"/>
              <w:textAlignment w:val="center"/>
              <w:rPr>
                <w:rFonts w:ascii="Times New Roman" w:hAnsi="Times New Roman"/>
                <w:color w:val="000000"/>
                <w:szCs w:val="21"/>
              </w:rPr>
            </w:pPr>
            <w:r>
              <w:rPr>
                <w:rFonts w:ascii="Times New Roman" w:hAnsi="Times New Roman"/>
                <w:color w:val="000000"/>
                <w:kern w:val="0"/>
                <w:szCs w:val="21"/>
                <w:lang w:bidi="ar"/>
              </w:rPr>
              <w:t>36.5</w:t>
            </w:r>
          </w:p>
        </w:tc>
        <w:tc>
          <w:tcPr>
            <w:tcW w:w="567"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9</w:t>
            </w:r>
          </w:p>
        </w:tc>
        <w:tc>
          <w:tcPr>
            <w:tcW w:w="708"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rPr>
                <w:rFonts w:ascii="宋体" w:hAnsi="宋体" w:cs="宋体"/>
                <w:color w:val="000000"/>
                <w:szCs w:val="21"/>
              </w:rPr>
            </w:pPr>
          </w:p>
        </w:tc>
        <w:tc>
          <w:tcPr>
            <w:tcW w:w="851"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rPr>
                <w:rFonts w:ascii="宋体" w:hAnsi="宋体" w:cs="宋体"/>
                <w:color w:val="000000"/>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rPr>
                <w:rFonts w:ascii="宋体" w:hAnsi="宋体" w:cs="宋体"/>
                <w:color w:val="000000"/>
                <w:szCs w:val="21"/>
              </w:rPr>
            </w:pPr>
          </w:p>
        </w:tc>
      </w:tr>
      <w:tr>
        <w:tblPrEx>
          <w:tblCellMar>
            <w:top w:w="0" w:type="dxa"/>
            <w:left w:w="0" w:type="dxa"/>
            <w:bottom w:w="0" w:type="dxa"/>
            <w:right w:w="0" w:type="dxa"/>
          </w:tblCellMar>
        </w:tblPrEx>
        <w:trPr>
          <w:trHeight w:val="330"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通识选修课</w:t>
            </w: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ascii="Times New Roman" w:hAnsi="Times New Roman"/>
                <w:color w:val="000000"/>
                <w:sz w:val="24"/>
              </w:rPr>
            </w:pPr>
          </w:p>
        </w:tc>
        <w:tc>
          <w:tcPr>
            <w:tcW w:w="38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通识选修课程</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rFonts w:ascii="Times New Roman" w:hAnsi="Times New Roman"/>
                <w:color w:val="000000"/>
                <w:szCs w:val="21"/>
              </w:rPr>
            </w:pP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rFonts w:ascii="Times New Roman" w:hAnsi="Times New Roman"/>
                <w:color w:val="000000"/>
                <w:szCs w:val="21"/>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rFonts w:ascii="Times New Roman" w:hAnsi="Times New Roman"/>
                <w:color w:val="000000"/>
                <w:szCs w:val="21"/>
              </w:rPr>
            </w:pP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rFonts w:ascii="Times New Roman" w:hAnsi="Times New Roman"/>
                <w:color w:val="000000"/>
                <w:szCs w:val="21"/>
              </w:rPr>
            </w:pPr>
          </w:p>
        </w:tc>
      </w:tr>
      <w:tr>
        <w:tblPrEx>
          <w:tblCellMar>
            <w:top w:w="0" w:type="dxa"/>
            <w:left w:w="0" w:type="dxa"/>
            <w:bottom w:w="0" w:type="dxa"/>
            <w:right w:w="0" w:type="dxa"/>
          </w:tblCellMar>
        </w:tblPrEx>
        <w:trPr>
          <w:trHeight w:val="330"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Times New Roman" w:hAnsi="Times New Roman"/>
                <w:color w:val="000000"/>
                <w:sz w:val="24"/>
              </w:rPr>
            </w:pPr>
          </w:p>
        </w:tc>
        <w:tc>
          <w:tcPr>
            <w:tcW w:w="38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rPr>
                <w:rFonts w:ascii="宋体" w:hAnsi="宋体" w:cs="宋体"/>
                <w:color w:val="000000"/>
                <w:sz w:val="20"/>
                <w:szCs w:val="20"/>
              </w:rPr>
            </w:pP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ascii="宋体" w:hAnsi="宋体" w:cs="宋体"/>
                <w:color w:val="000000"/>
                <w:sz w:val="24"/>
              </w:rPr>
            </w:pP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rFonts w:ascii="Times New Roman" w:hAnsi="Times New Roman"/>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rFonts w:ascii="Times New Roman" w:hAnsi="Times New Roman"/>
                <w:color w:val="000000"/>
                <w:szCs w:val="21"/>
              </w:rPr>
            </w:pP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rFonts w:ascii="Times New Roman" w:hAnsi="Times New Roman"/>
                <w:color w:val="000000"/>
                <w:szCs w:val="21"/>
              </w:rPr>
            </w:pPr>
          </w:p>
        </w:tc>
        <w:tc>
          <w:tcPr>
            <w:tcW w:w="8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rFonts w:ascii="Times New Roman" w:hAnsi="Times New Roman"/>
                <w:color w:val="000000"/>
                <w:szCs w:val="21"/>
              </w:rPr>
            </w:pP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rFonts w:ascii="Times New Roman" w:hAnsi="Times New Roman"/>
                <w:color w:val="000000"/>
                <w:szCs w:val="21"/>
              </w:rPr>
            </w:pPr>
          </w:p>
        </w:tc>
      </w:tr>
      <w:tr>
        <w:tblPrEx>
          <w:tblCellMar>
            <w:top w:w="0" w:type="dxa"/>
            <w:left w:w="0" w:type="dxa"/>
            <w:bottom w:w="0" w:type="dxa"/>
            <w:right w:w="0" w:type="dxa"/>
          </w:tblCellMar>
        </w:tblPrEx>
        <w:trPr>
          <w:trHeight w:val="376"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ascii="Times New Roman" w:hAnsi="Times New Roman"/>
                <w:color w:val="000000"/>
                <w:szCs w:val="21"/>
              </w:rPr>
            </w:pPr>
          </w:p>
        </w:tc>
        <w:tc>
          <w:tcPr>
            <w:tcW w:w="38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ascii="宋体" w:hAnsi="宋体" w:cs="宋体"/>
                <w:color w:val="000000"/>
                <w:sz w:val="24"/>
              </w:rPr>
            </w:pP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ascii="宋体" w:hAnsi="宋体" w:cs="宋体"/>
                <w:color w:val="000000"/>
                <w:sz w:val="24"/>
              </w:rPr>
            </w:pP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rFonts w:ascii="Times New Roman" w:hAnsi="Times New Roman"/>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rFonts w:ascii="Times New Roman" w:hAnsi="Times New Roman"/>
                <w:color w:val="000000"/>
                <w:szCs w:val="21"/>
              </w:rPr>
            </w:pP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rFonts w:ascii="Times New Roman" w:hAnsi="Times New Roman"/>
                <w:color w:val="000000"/>
                <w:szCs w:val="21"/>
              </w:rPr>
            </w:pPr>
          </w:p>
        </w:tc>
        <w:tc>
          <w:tcPr>
            <w:tcW w:w="8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rFonts w:ascii="Times New Roman" w:hAnsi="Times New Roman"/>
                <w:color w:val="000000"/>
                <w:szCs w:val="21"/>
              </w:rPr>
            </w:pP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rFonts w:ascii="Times New Roman" w:hAnsi="Times New Roman"/>
                <w:color w:val="000000"/>
                <w:szCs w:val="21"/>
              </w:rPr>
            </w:pPr>
          </w:p>
        </w:tc>
      </w:tr>
      <w:tr>
        <w:tblPrEx>
          <w:tblCellMar>
            <w:top w:w="0" w:type="dxa"/>
            <w:left w:w="0" w:type="dxa"/>
            <w:bottom w:w="0" w:type="dxa"/>
            <w:right w:w="0" w:type="dxa"/>
          </w:tblCellMar>
        </w:tblPrEx>
        <w:trPr>
          <w:trHeight w:val="28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5387" w:type="dxa"/>
            <w:gridSpan w:val="3"/>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通识选修课小计</w:t>
            </w:r>
          </w:p>
        </w:tc>
        <w:tc>
          <w:tcPr>
            <w:tcW w:w="709"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8</w:t>
            </w:r>
          </w:p>
        </w:tc>
        <w:tc>
          <w:tcPr>
            <w:tcW w:w="709"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8</w:t>
            </w:r>
          </w:p>
        </w:tc>
        <w:tc>
          <w:tcPr>
            <w:tcW w:w="567"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jc w:val="center"/>
              <w:rPr>
                <w:rFonts w:ascii="Times New Roman" w:hAnsi="Times New Roman"/>
                <w:color w:val="000000"/>
                <w:szCs w:val="21"/>
              </w:rPr>
            </w:pPr>
          </w:p>
        </w:tc>
        <w:tc>
          <w:tcPr>
            <w:tcW w:w="2268" w:type="dxa"/>
            <w:gridSpan w:val="3"/>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此模块至少选修8学分</w:t>
            </w:r>
          </w:p>
        </w:tc>
      </w:tr>
      <w:tr>
        <w:tblPrEx>
          <w:tblCellMar>
            <w:top w:w="0" w:type="dxa"/>
            <w:left w:w="0" w:type="dxa"/>
            <w:bottom w:w="0" w:type="dxa"/>
            <w:right w:w="0" w:type="dxa"/>
          </w:tblCellMar>
        </w:tblPrEx>
        <w:trPr>
          <w:trHeight w:val="285" w:hRule="atLeast"/>
          <w:jc w:val="center"/>
        </w:trPr>
        <w:tc>
          <w:tcPr>
            <w:tcW w:w="5818" w:type="dxa"/>
            <w:gridSpan w:val="4"/>
            <w:tcBorders>
              <w:top w:val="single" w:color="000000" w:sz="4" w:space="0"/>
              <w:left w:val="single" w:color="000000" w:sz="4" w:space="0"/>
              <w:bottom w:val="single" w:color="000000" w:sz="4" w:space="0"/>
              <w:right w:val="single" w:color="000000" w:sz="4" w:space="0"/>
            </w:tcBorders>
            <w:shd w:val="clear" w:color="auto" w:fill="99CC00"/>
            <w:tcMar>
              <w:top w:w="15" w:type="dxa"/>
              <w:left w:w="15" w:type="dxa"/>
              <w:right w:w="15" w:type="dxa"/>
            </w:tcMar>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通识课程平台合计</w:t>
            </w:r>
          </w:p>
        </w:tc>
        <w:tc>
          <w:tcPr>
            <w:tcW w:w="709" w:type="dxa"/>
            <w:tcBorders>
              <w:top w:val="single" w:color="000000"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53.5</w:t>
            </w:r>
          </w:p>
        </w:tc>
        <w:tc>
          <w:tcPr>
            <w:tcW w:w="709" w:type="dxa"/>
            <w:tcBorders>
              <w:top w:val="single" w:color="000000"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44.5</w:t>
            </w:r>
          </w:p>
        </w:tc>
        <w:tc>
          <w:tcPr>
            <w:tcW w:w="567" w:type="dxa"/>
            <w:tcBorders>
              <w:top w:val="single" w:color="000000"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9</w:t>
            </w:r>
          </w:p>
        </w:tc>
        <w:tc>
          <w:tcPr>
            <w:tcW w:w="708" w:type="dxa"/>
            <w:tcBorders>
              <w:top w:val="single" w:color="000000"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rPr>
                <w:rFonts w:ascii="宋体" w:hAnsi="宋体" w:cs="宋体"/>
                <w:color w:val="000000"/>
                <w:szCs w:val="21"/>
              </w:rPr>
            </w:pPr>
          </w:p>
        </w:tc>
        <w:tc>
          <w:tcPr>
            <w:tcW w:w="851" w:type="dxa"/>
            <w:tcBorders>
              <w:top w:val="single" w:color="000000"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rPr>
                <w:rFonts w:ascii="宋体" w:hAnsi="宋体" w:cs="宋体"/>
                <w:color w:val="000000"/>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rPr>
                <w:rFonts w:ascii="宋体" w:hAnsi="宋体" w:cs="宋体"/>
                <w:color w:val="000000"/>
                <w:szCs w:val="21"/>
              </w:rPr>
            </w:pPr>
          </w:p>
        </w:tc>
      </w:tr>
      <w:tr>
        <w:tblPrEx>
          <w:tblCellMar>
            <w:top w:w="0" w:type="dxa"/>
            <w:left w:w="0" w:type="dxa"/>
            <w:bottom w:w="0" w:type="dxa"/>
            <w:right w:w="0" w:type="dxa"/>
          </w:tblCellMar>
        </w:tblPrEx>
        <w:trPr>
          <w:trHeight w:val="285" w:hRule="atLeast"/>
          <w:jc w:val="center"/>
        </w:trPr>
        <w:tc>
          <w:tcPr>
            <w:tcW w:w="43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专业教育平台</w:t>
            </w:r>
          </w:p>
        </w:tc>
        <w:tc>
          <w:tcPr>
            <w:tcW w:w="426" w:type="dxa"/>
            <w:vMerge w:val="restart"/>
            <w:tcBorders>
              <w:top w:val="single" w:color="000000" w:sz="4" w:space="0"/>
              <w:left w:val="single" w:color="000000" w:sz="4" w:space="0"/>
              <w:bottom w:val="nil"/>
              <w:right w:val="single" w:color="000000" w:sz="4" w:space="0"/>
            </w:tcBorders>
            <w:noWrap/>
            <w:tcMar>
              <w:top w:w="15" w:type="dxa"/>
              <w:left w:w="15" w:type="dxa"/>
              <w:right w:w="15" w:type="dxa"/>
            </w:tcMar>
            <w:textDirection w:val="tbRlV"/>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学科基础课</w:t>
            </w: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1904B0001</w:t>
            </w:r>
          </w:p>
        </w:tc>
        <w:tc>
          <w:tcPr>
            <w:tcW w:w="38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高等数学A(Ⅰ)</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Times New Roman" w:hAnsi="Times New Roman"/>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r>
      <w:tr>
        <w:tblPrEx>
          <w:tblCellMar>
            <w:top w:w="0" w:type="dxa"/>
            <w:left w:w="0" w:type="dxa"/>
            <w:bottom w:w="0" w:type="dxa"/>
            <w:right w:w="0" w:type="dxa"/>
          </w:tblCellMar>
        </w:tblPrEx>
        <w:trPr>
          <w:trHeight w:val="28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1913B0001</w:t>
            </w:r>
          </w:p>
        </w:tc>
        <w:tc>
          <w:tcPr>
            <w:tcW w:w="38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无机及分析化学(Ⅰ)</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Times New Roman" w:hAnsi="Times New Roman"/>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r>
      <w:tr>
        <w:tblPrEx>
          <w:tblCellMar>
            <w:top w:w="0" w:type="dxa"/>
            <w:left w:w="0" w:type="dxa"/>
            <w:bottom w:w="0" w:type="dxa"/>
            <w:right w:w="0" w:type="dxa"/>
          </w:tblCellMar>
        </w:tblPrEx>
        <w:trPr>
          <w:trHeight w:val="28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1904B0002</w:t>
            </w:r>
          </w:p>
        </w:tc>
        <w:tc>
          <w:tcPr>
            <w:tcW w:w="38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高等数学A(Ⅱ)</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Times New Roman" w:hAnsi="Times New Roman"/>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r>
      <w:tr>
        <w:tblPrEx>
          <w:tblCellMar>
            <w:top w:w="0" w:type="dxa"/>
            <w:left w:w="0" w:type="dxa"/>
            <w:bottom w:w="0" w:type="dxa"/>
            <w:right w:w="0" w:type="dxa"/>
          </w:tblCellMar>
        </w:tblPrEx>
        <w:trPr>
          <w:trHeight w:val="28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1904B0014</w:t>
            </w:r>
          </w:p>
        </w:tc>
        <w:tc>
          <w:tcPr>
            <w:tcW w:w="38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大学物理B(Ⅰ)</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Times New Roman" w:hAnsi="Times New Roman"/>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r>
      <w:tr>
        <w:tblPrEx>
          <w:tblCellMar>
            <w:top w:w="0" w:type="dxa"/>
            <w:left w:w="0" w:type="dxa"/>
            <w:bottom w:w="0" w:type="dxa"/>
            <w:right w:w="0" w:type="dxa"/>
          </w:tblCellMar>
        </w:tblPrEx>
        <w:trPr>
          <w:trHeight w:val="28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1913B0002</w:t>
            </w:r>
          </w:p>
        </w:tc>
        <w:tc>
          <w:tcPr>
            <w:tcW w:w="38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无机及分析化学</w:t>
            </w:r>
            <w:r>
              <w:rPr>
                <w:rStyle w:val="64"/>
                <w:rFonts w:hint="default"/>
                <w:lang w:bidi="ar"/>
              </w:rPr>
              <w:t>(</w:t>
            </w:r>
            <w:r>
              <w:rPr>
                <w:rStyle w:val="53"/>
                <w:rFonts w:hint="default"/>
                <w:lang w:bidi="ar"/>
              </w:rPr>
              <w:t>Ⅱ</w:t>
            </w:r>
            <w:r>
              <w:rPr>
                <w:rStyle w:val="64"/>
                <w:rFonts w:hint="default"/>
                <w:lang w:bidi="ar"/>
              </w:rPr>
              <w:t>)</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Times New Roman" w:hAnsi="Times New Roman"/>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r>
      <w:tr>
        <w:tblPrEx>
          <w:tblCellMar>
            <w:top w:w="0" w:type="dxa"/>
            <w:left w:w="0" w:type="dxa"/>
            <w:bottom w:w="0" w:type="dxa"/>
            <w:right w:w="0" w:type="dxa"/>
          </w:tblCellMar>
        </w:tblPrEx>
        <w:trPr>
          <w:trHeight w:val="28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1913B0003</w:t>
            </w:r>
          </w:p>
        </w:tc>
        <w:tc>
          <w:tcPr>
            <w:tcW w:w="38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有机化学</w:t>
            </w:r>
            <w:r>
              <w:rPr>
                <w:rStyle w:val="66"/>
                <w:lang w:bidi="ar"/>
              </w:rPr>
              <w:t>(</w:t>
            </w:r>
            <w:r>
              <w:rPr>
                <w:rStyle w:val="41"/>
                <w:rFonts w:hint="default"/>
                <w:lang w:bidi="ar"/>
              </w:rPr>
              <w:t>Ⅰ</w:t>
            </w:r>
            <w:r>
              <w:rPr>
                <w:rStyle w:val="66"/>
                <w:lang w:bidi="ar"/>
              </w:rPr>
              <w:t>)</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Times New Roman" w:hAnsi="Times New Roman"/>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r>
      <w:tr>
        <w:tblPrEx>
          <w:tblCellMar>
            <w:top w:w="0" w:type="dxa"/>
            <w:left w:w="0" w:type="dxa"/>
            <w:bottom w:w="0" w:type="dxa"/>
            <w:right w:w="0" w:type="dxa"/>
          </w:tblCellMar>
        </w:tblPrEx>
        <w:trPr>
          <w:trHeight w:val="28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1906B0012</w:t>
            </w:r>
          </w:p>
        </w:tc>
        <w:tc>
          <w:tcPr>
            <w:tcW w:w="38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工程制图</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Times New Roman" w:hAnsi="Times New Roman"/>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1904B0008</w:t>
            </w:r>
          </w:p>
        </w:tc>
        <w:tc>
          <w:tcPr>
            <w:tcW w:w="38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线性代数B</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Times New Roman" w:hAnsi="Times New Roman"/>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r>
      <w:tr>
        <w:tblPrEx>
          <w:tblCellMar>
            <w:top w:w="0" w:type="dxa"/>
            <w:left w:w="0" w:type="dxa"/>
            <w:bottom w:w="0" w:type="dxa"/>
            <w:right w:w="0" w:type="dxa"/>
          </w:tblCellMar>
        </w:tblPrEx>
        <w:trPr>
          <w:trHeight w:val="34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1904B0015</w:t>
            </w:r>
          </w:p>
        </w:tc>
        <w:tc>
          <w:tcPr>
            <w:tcW w:w="38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大学物理B(Ⅱ)</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Times New Roman" w:hAnsi="Times New Roman"/>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r>
      <w:tr>
        <w:tblPrEx>
          <w:tblCellMar>
            <w:top w:w="0" w:type="dxa"/>
            <w:left w:w="0" w:type="dxa"/>
            <w:bottom w:w="0" w:type="dxa"/>
            <w:right w:w="0" w:type="dxa"/>
          </w:tblCellMar>
        </w:tblPrEx>
        <w:trPr>
          <w:trHeight w:val="360"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1904B0018</w:t>
            </w:r>
          </w:p>
        </w:tc>
        <w:tc>
          <w:tcPr>
            <w:tcW w:w="38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大学物理实验B</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Times New Roman" w:hAnsi="Times New Roman"/>
                <w:color w:val="000000"/>
                <w:sz w:val="18"/>
                <w:szCs w:val="18"/>
              </w:rPr>
            </w:pP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nil"/>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1906B0013</w:t>
            </w:r>
          </w:p>
        </w:tc>
        <w:tc>
          <w:tcPr>
            <w:tcW w:w="38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电工学A</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2.5</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0.5</w:t>
            </w: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nil"/>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1913B0004</w:t>
            </w:r>
          </w:p>
        </w:tc>
        <w:tc>
          <w:tcPr>
            <w:tcW w:w="38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有机化学</w:t>
            </w:r>
            <w:r>
              <w:rPr>
                <w:rStyle w:val="66"/>
                <w:lang w:bidi="ar"/>
              </w:rPr>
              <w:t>(</w:t>
            </w:r>
            <w:r>
              <w:rPr>
                <w:rStyle w:val="41"/>
                <w:rFonts w:hint="default"/>
                <w:lang w:bidi="ar"/>
              </w:rPr>
              <w:t>Ⅱ</w:t>
            </w:r>
            <w:r>
              <w:rPr>
                <w:rStyle w:val="66"/>
                <w:lang w:bidi="ar"/>
              </w:rPr>
              <w:t>)</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Times New Roman" w:hAnsi="Times New Roman"/>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1913B2005</w:t>
            </w:r>
          </w:p>
        </w:tc>
        <w:tc>
          <w:tcPr>
            <w:tcW w:w="38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物理化学</w:t>
            </w:r>
            <w:r>
              <w:rPr>
                <w:rStyle w:val="66"/>
                <w:lang w:bidi="ar"/>
              </w:rPr>
              <w:t>(</w:t>
            </w:r>
            <w:r>
              <w:rPr>
                <w:rStyle w:val="41"/>
                <w:rFonts w:hint="default"/>
                <w:lang w:bidi="ar"/>
              </w:rPr>
              <w:t>Ⅰ</w:t>
            </w:r>
            <w:r>
              <w:rPr>
                <w:rStyle w:val="66"/>
                <w:lang w:bidi="ar"/>
              </w:rPr>
              <w:t>)</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Times New Roman" w:hAnsi="Times New Roman"/>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1913B2007</w:t>
            </w:r>
          </w:p>
        </w:tc>
        <w:tc>
          <w:tcPr>
            <w:tcW w:w="38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化工原理</w:t>
            </w:r>
            <w:r>
              <w:rPr>
                <w:rStyle w:val="66"/>
                <w:lang w:bidi="ar"/>
              </w:rPr>
              <w:t>(</w:t>
            </w:r>
            <w:r>
              <w:rPr>
                <w:rStyle w:val="41"/>
                <w:rFonts w:hint="default"/>
                <w:lang w:bidi="ar"/>
              </w:rPr>
              <w:t>Ⅰ</w:t>
            </w:r>
            <w:r>
              <w:rPr>
                <w:rStyle w:val="66"/>
                <w:lang w:bidi="ar"/>
              </w:rPr>
              <w:t>)</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Times New Roman" w:hAnsi="Times New Roman"/>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1904B0010</w:t>
            </w:r>
          </w:p>
        </w:tc>
        <w:tc>
          <w:tcPr>
            <w:tcW w:w="38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概率统计B</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Times New Roman" w:hAnsi="Times New Roman"/>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1913B2006</w:t>
            </w:r>
          </w:p>
        </w:tc>
        <w:tc>
          <w:tcPr>
            <w:tcW w:w="38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物理化学</w:t>
            </w:r>
            <w:r>
              <w:rPr>
                <w:rStyle w:val="66"/>
                <w:lang w:bidi="ar"/>
              </w:rPr>
              <w:t>(</w:t>
            </w:r>
            <w:r>
              <w:rPr>
                <w:rStyle w:val="41"/>
                <w:rFonts w:hint="default"/>
                <w:lang w:bidi="ar"/>
              </w:rPr>
              <w:t>Ⅱ</w:t>
            </w:r>
            <w:r>
              <w:rPr>
                <w:rStyle w:val="66"/>
                <w:lang w:bidi="ar"/>
              </w:rPr>
              <w:t>)</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Times New Roman" w:hAnsi="Times New Roman"/>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1913B2008</w:t>
            </w:r>
          </w:p>
        </w:tc>
        <w:tc>
          <w:tcPr>
            <w:tcW w:w="38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化工原理</w:t>
            </w:r>
            <w:r>
              <w:rPr>
                <w:rStyle w:val="66"/>
                <w:lang w:bidi="ar"/>
              </w:rPr>
              <w:t>(</w:t>
            </w:r>
            <w:r>
              <w:rPr>
                <w:rStyle w:val="41"/>
                <w:rFonts w:hint="default"/>
                <w:lang w:bidi="ar"/>
              </w:rPr>
              <w:t>Ⅱ</w:t>
            </w:r>
            <w:r>
              <w:rPr>
                <w:rStyle w:val="66"/>
                <w:lang w:bidi="ar"/>
              </w:rPr>
              <w:t>)</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Times New Roman" w:hAnsi="Times New Roman"/>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r>
      <w:tr>
        <w:tblPrEx>
          <w:tblCellMar>
            <w:top w:w="0" w:type="dxa"/>
            <w:left w:w="0" w:type="dxa"/>
            <w:bottom w:w="0" w:type="dxa"/>
            <w:right w:w="0" w:type="dxa"/>
          </w:tblCellMar>
        </w:tblPrEx>
        <w:trPr>
          <w:trHeight w:val="28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5387" w:type="dxa"/>
            <w:gridSpan w:val="3"/>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学科基础课小计</w:t>
            </w:r>
          </w:p>
        </w:tc>
        <w:tc>
          <w:tcPr>
            <w:tcW w:w="709"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45</w:t>
            </w:r>
          </w:p>
        </w:tc>
        <w:tc>
          <w:tcPr>
            <w:tcW w:w="709"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43.5</w:t>
            </w:r>
          </w:p>
        </w:tc>
        <w:tc>
          <w:tcPr>
            <w:tcW w:w="567"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1.5</w:t>
            </w:r>
          </w:p>
        </w:tc>
        <w:tc>
          <w:tcPr>
            <w:tcW w:w="708"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jc w:val="center"/>
              <w:rPr>
                <w:rFonts w:ascii="宋体" w:hAnsi="宋体" w:cs="宋体"/>
                <w:color w:val="000000"/>
                <w:szCs w:val="21"/>
              </w:rPr>
            </w:pPr>
          </w:p>
        </w:tc>
        <w:tc>
          <w:tcPr>
            <w:tcW w:w="851"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jc w:val="center"/>
              <w:rPr>
                <w:rFonts w:ascii="宋体" w:hAnsi="宋体" w:cs="宋体"/>
                <w:color w:val="000000"/>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rPr>
                <w:rFonts w:ascii="宋体" w:hAnsi="宋体" w:cs="宋体"/>
                <w:color w:val="000000"/>
                <w:szCs w:val="21"/>
              </w:rPr>
            </w:pPr>
          </w:p>
        </w:tc>
      </w:tr>
      <w:tr>
        <w:tblPrEx>
          <w:tblCellMar>
            <w:top w:w="0" w:type="dxa"/>
            <w:left w:w="0" w:type="dxa"/>
            <w:bottom w:w="0" w:type="dxa"/>
            <w:right w:w="0" w:type="dxa"/>
          </w:tblCellMar>
        </w:tblPrEx>
        <w:trPr>
          <w:trHeight w:val="28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专业必修课</w:t>
            </w:r>
          </w:p>
        </w:tc>
        <w:tc>
          <w:tcPr>
            <w:tcW w:w="113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1913P0020</w:t>
            </w:r>
          </w:p>
        </w:tc>
        <w:tc>
          <w:tcPr>
            <w:tcW w:w="38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化工专业导论</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1</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rFonts w:ascii="Times New Roman" w:hAnsi="Times New Roman"/>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rFonts w:ascii="Times New Roman" w:hAnsi="Times New Roman"/>
                <w:color w:val="000000"/>
                <w:sz w:val="18"/>
                <w:szCs w:val="18"/>
              </w:rPr>
            </w:pP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1</w:t>
            </w:r>
          </w:p>
        </w:tc>
      </w:tr>
      <w:tr>
        <w:tblPrEx>
          <w:tblCellMar>
            <w:top w:w="0" w:type="dxa"/>
            <w:left w:w="0" w:type="dxa"/>
            <w:bottom w:w="0" w:type="dxa"/>
            <w:right w:w="0" w:type="dxa"/>
          </w:tblCellMar>
        </w:tblPrEx>
        <w:trPr>
          <w:trHeight w:val="282"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1913P3011</w:t>
            </w:r>
          </w:p>
        </w:tc>
        <w:tc>
          <w:tcPr>
            <w:tcW w:w="38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大学化学实验</w:t>
            </w:r>
            <w:r>
              <w:rPr>
                <w:rStyle w:val="66"/>
                <w:lang w:bidi="ar"/>
              </w:rPr>
              <w:t>(</w:t>
            </w:r>
            <w:r>
              <w:rPr>
                <w:rStyle w:val="41"/>
                <w:rFonts w:hint="default"/>
                <w:lang w:bidi="ar"/>
              </w:rPr>
              <w:t>Ⅰ</w:t>
            </w:r>
            <w:r>
              <w:rPr>
                <w:rStyle w:val="66"/>
                <w:lang w:bidi="ar"/>
              </w:rPr>
              <w:t>)</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Times New Roman" w:hAnsi="Times New Roman"/>
                <w:color w:val="000000"/>
                <w:sz w:val="18"/>
                <w:szCs w:val="18"/>
              </w:rPr>
            </w:pP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r>
      <w:tr>
        <w:tblPrEx>
          <w:tblCellMar>
            <w:top w:w="0" w:type="dxa"/>
            <w:left w:w="0" w:type="dxa"/>
            <w:bottom w:w="0" w:type="dxa"/>
            <w:right w:w="0" w:type="dxa"/>
          </w:tblCellMar>
        </w:tblPrEx>
        <w:trPr>
          <w:trHeight w:val="282"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1913P3012</w:t>
            </w:r>
          </w:p>
        </w:tc>
        <w:tc>
          <w:tcPr>
            <w:tcW w:w="38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大学化学实验</w:t>
            </w:r>
            <w:r>
              <w:rPr>
                <w:rStyle w:val="66"/>
                <w:lang w:bidi="ar"/>
              </w:rPr>
              <w:t>(</w:t>
            </w:r>
            <w:r>
              <w:rPr>
                <w:rStyle w:val="41"/>
                <w:rFonts w:hint="default"/>
                <w:lang w:bidi="ar"/>
              </w:rPr>
              <w:t>Ⅱ</w:t>
            </w:r>
            <w:r>
              <w:rPr>
                <w:rStyle w:val="66"/>
                <w:lang w:bidi="ar"/>
              </w:rPr>
              <w:t>)</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Times New Roman" w:hAnsi="Times New Roman"/>
                <w:color w:val="000000"/>
                <w:sz w:val="18"/>
                <w:szCs w:val="18"/>
              </w:rPr>
            </w:pP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r>
      <w:tr>
        <w:tblPrEx>
          <w:tblCellMar>
            <w:top w:w="0" w:type="dxa"/>
            <w:left w:w="0" w:type="dxa"/>
            <w:bottom w:w="0" w:type="dxa"/>
            <w:right w:w="0" w:type="dxa"/>
          </w:tblCellMar>
        </w:tblPrEx>
        <w:trPr>
          <w:trHeight w:val="282"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1913P3013</w:t>
            </w:r>
          </w:p>
        </w:tc>
        <w:tc>
          <w:tcPr>
            <w:tcW w:w="38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大学化学实验</w:t>
            </w:r>
            <w:r>
              <w:rPr>
                <w:rStyle w:val="66"/>
                <w:lang w:bidi="ar"/>
              </w:rPr>
              <w:t>(</w:t>
            </w:r>
            <w:r>
              <w:rPr>
                <w:rStyle w:val="41"/>
                <w:rFonts w:hint="default"/>
                <w:lang w:bidi="ar"/>
              </w:rPr>
              <w:t>Ⅲ</w:t>
            </w:r>
            <w:r>
              <w:rPr>
                <w:rStyle w:val="66"/>
                <w:lang w:bidi="ar"/>
              </w:rPr>
              <w:t>)</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1.5</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Times New Roman" w:hAnsi="Times New Roman"/>
                <w:color w:val="000000"/>
                <w:sz w:val="18"/>
                <w:szCs w:val="18"/>
              </w:rPr>
            </w:pP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1.5</w:t>
            </w: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r>
      <w:tr>
        <w:tblPrEx>
          <w:tblCellMar>
            <w:top w:w="0" w:type="dxa"/>
            <w:left w:w="0" w:type="dxa"/>
            <w:bottom w:w="0" w:type="dxa"/>
            <w:right w:w="0" w:type="dxa"/>
          </w:tblCellMar>
        </w:tblPrEx>
        <w:trPr>
          <w:trHeight w:val="282"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1913P0013</w:t>
            </w:r>
          </w:p>
        </w:tc>
        <w:tc>
          <w:tcPr>
            <w:tcW w:w="38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仪器分析</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Times New Roman" w:hAnsi="Times New Roman"/>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r>
      <w:tr>
        <w:tblPrEx>
          <w:tblCellMar>
            <w:top w:w="0" w:type="dxa"/>
            <w:left w:w="0" w:type="dxa"/>
            <w:bottom w:w="0" w:type="dxa"/>
            <w:right w:w="0" w:type="dxa"/>
          </w:tblCellMar>
        </w:tblPrEx>
        <w:trPr>
          <w:trHeight w:val="282"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1913P3014</w:t>
            </w:r>
          </w:p>
        </w:tc>
        <w:tc>
          <w:tcPr>
            <w:tcW w:w="38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仪器分析实验</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Times New Roman" w:hAnsi="Times New Roman"/>
                <w:color w:val="000000"/>
                <w:sz w:val="18"/>
                <w:szCs w:val="18"/>
              </w:rPr>
            </w:pP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r>
      <w:tr>
        <w:tblPrEx>
          <w:tblCellMar>
            <w:top w:w="0" w:type="dxa"/>
            <w:left w:w="0" w:type="dxa"/>
            <w:bottom w:w="0" w:type="dxa"/>
            <w:right w:w="0" w:type="dxa"/>
          </w:tblCellMar>
        </w:tblPrEx>
        <w:trPr>
          <w:trHeight w:val="282"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1913P3015</w:t>
            </w:r>
          </w:p>
        </w:tc>
        <w:tc>
          <w:tcPr>
            <w:tcW w:w="38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大学化学实验(Ⅳ)</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1.5</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Times New Roman" w:hAnsi="Times New Roman"/>
                <w:color w:val="000000"/>
                <w:sz w:val="18"/>
                <w:szCs w:val="18"/>
              </w:rPr>
            </w:pP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1.5</w:t>
            </w: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r>
      <w:tr>
        <w:tblPrEx>
          <w:tblCellMar>
            <w:top w:w="0" w:type="dxa"/>
            <w:left w:w="0" w:type="dxa"/>
            <w:bottom w:w="0" w:type="dxa"/>
            <w:right w:w="0" w:type="dxa"/>
          </w:tblCellMar>
        </w:tblPrEx>
        <w:trPr>
          <w:trHeight w:val="282"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1913P301</w:t>
            </w:r>
            <w:r>
              <w:rPr>
                <w:rFonts w:ascii="Times New Roman" w:hAnsi="Times New Roman"/>
                <w:color w:val="FF0000"/>
                <w:kern w:val="0"/>
                <w:sz w:val="18"/>
                <w:szCs w:val="18"/>
                <w:lang w:bidi="ar"/>
              </w:rPr>
              <w:t>6</w:t>
            </w:r>
          </w:p>
        </w:tc>
        <w:tc>
          <w:tcPr>
            <w:tcW w:w="38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化工原理实验</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1.5</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Times New Roman" w:hAnsi="Times New Roman"/>
                <w:color w:val="000000"/>
                <w:sz w:val="18"/>
                <w:szCs w:val="18"/>
              </w:rPr>
            </w:pP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1.5</w:t>
            </w: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r>
      <w:tr>
        <w:tblPrEx>
          <w:tblCellMar>
            <w:top w:w="0" w:type="dxa"/>
            <w:left w:w="0" w:type="dxa"/>
            <w:bottom w:w="0" w:type="dxa"/>
            <w:right w:w="0" w:type="dxa"/>
          </w:tblCellMar>
        </w:tblPrEx>
        <w:trPr>
          <w:trHeight w:val="282"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1913P2019</w:t>
            </w:r>
          </w:p>
        </w:tc>
        <w:tc>
          <w:tcPr>
            <w:tcW w:w="38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化工设备机械基础</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Times New Roman" w:hAnsi="Times New Roman"/>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r>
      <w:tr>
        <w:tblPrEx>
          <w:tblCellMar>
            <w:top w:w="0" w:type="dxa"/>
            <w:left w:w="0" w:type="dxa"/>
            <w:bottom w:w="0" w:type="dxa"/>
            <w:right w:w="0" w:type="dxa"/>
          </w:tblCellMar>
        </w:tblPrEx>
        <w:trPr>
          <w:trHeight w:val="282"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1913P2020</w:t>
            </w:r>
          </w:p>
        </w:tc>
        <w:tc>
          <w:tcPr>
            <w:tcW w:w="38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化工热力学</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Times New Roman" w:hAnsi="Times New Roman"/>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r>
      <w:tr>
        <w:tblPrEx>
          <w:tblCellMar>
            <w:top w:w="0" w:type="dxa"/>
            <w:left w:w="0" w:type="dxa"/>
            <w:bottom w:w="0" w:type="dxa"/>
            <w:right w:w="0" w:type="dxa"/>
          </w:tblCellMar>
        </w:tblPrEx>
        <w:trPr>
          <w:trHeight w:val="282"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1913P2021</w:t>
            </w:r>
          </w:p>
        </w:tc>
        <w:tc>
          <w:tcPr>
            <w:tcW w:w="38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化学反应工程</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Times New Roman" w:hAnsi="Times New Roman"/>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r>
      <w:tr>
        <w:tblPrEx>
          <w:tblCellMar>
            <w:top w:w="0" w:type="dxa"/>
            <w:left w:w="0" w:type="dxa"/>
            <w:bottom w:w="0" w:type="dxa"/>
            <w:right w:w="0" w:type="dxa"/>
          </w:tblCellMar>
        </w:tblPrEx>
        <w:trPr>
          <w:trHeight w:val="282"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1913P2022</w:t>
            </w:r>
          </w:p>
        </w:tc>
        <w:tc>
          <w:tcPr>
            <w:tcW w:w="38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化工设计</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Times New Roman" w:hAnsi="Times New Roman"/>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r>
      <w:tr>
        <w:tblPrEx>
          <w:tblCellMar>
            <w:top w:w="0" w:type="dxa"/>
            <w:left w:w="0" w:type="dxa"/>
            <w:bottom w:w="0" w:type="dxa"/>
            <w:right w:w="0" w:type="dxa"/>
          </w:tblCellMar>
        </w:tblPrEx>
        <w:trPr>
          <w:trHeight w:val="282"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1913P0021</w:t>
            </w:r>
          </w:p>
        </w:tc>
        <w:tc>
          <w:tcPr>
            <w:tcW w:w="38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化工设计软件及应用</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r>
      <w:tr>
        <w:tblPrEx>
          <w:tblCellMar>
            <w:top w:w="0" w:type="dxa"/>
            <w:left w:w="0" w:type="dxa"/>
            <w:bottom w:w="0" w:type="dxa"/>
            <w:right w:w="0" w:type="dxa"/>
          </w:tblCellMar>
        </w:tblPrEx>
        <w:trPr>
          <w:trHeight w:val="282"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1913P0016</w:t>
            </w:r>
          </w:p>
        </w:tc>
        <w:tc>
          <w:tcPr>
            <w:tcW w:w="38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化工仪表及自动化</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Times New Roman" w:hAnsi="Times New Roman"/>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r>
      <w:tr>
        <w:tblPrEx>
          <w:tblCellMar>
            <w:top w:w="0" w:type="dxa"/>
            <w:left w:w="0" w:type="dxa"/>
            <w:bottom w:w="0" w:type="dxa"/>
            <w:right w:w="0" w:type="dxa"/>
          </w:tblCellMar>
        </w:tblPrEx>
        <w:trPr>
          <w:trHeight w:val="25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1913P0022</w:t>
            </w:r>
          </w:p>
        </w:tc>
        <w:tc>
          <w:tcPr>
            <w:tcW w:w="38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化工分离工程</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Times New Roman" w:hAnsi="Times New Roman"/>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r>
      <w:tr>
        <w:tblPrEx>
          <w:tblCellMar>
            <w:top w:w="0" w:type="dxa"/>
            <w:left w:w="0" w:type="dxa"/>
            <w:bottom w:w="0" w:type="dxa"/>
            <w:right w:w="0" w:type="dxa"/>
          </w:tblCellMar>
        </w:tblPrEx>
        <w:trPr>
          <w:trHeight w:val="282"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1913P2023</w:t>
            </w:r>
          </w:p>
        </w:tc>
        <w:tc>
          <w:tcPr>
            <w:tcW w:w="38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化学工艺学</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Times New Roman" w:hAnsi="Times New Roman"/>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w:t>
            </w:r>
          </w:p>
        </w:tc>
      </w:tr>
      <w:tr>
        <w:tblPrEx>
          <w:tblCellMar>
            <w:top w:w="0" w:type="dxa"/>
            <w:left w:w="0" w:type="dxa"/>
            <w:bottom w:w="0" w:type="dxa"/>
            <w:right w:w="0" w:type="dxa"/>
          </w:tblCellMar>
        </w:tblPrEx>
        <w:trPr>
          <w:trHeight w:val="282"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1913P0023</w:t>
            </w:r>
          </w:p>
        </w:tc>
        <w:tc>
          <w:tcPr>
            <w:tcW w:w="38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化工过程分析与合成</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Times New Roman" w:hAnsi="Times New Roman"/>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w:t>
            </w:r>
          </w:p>
        </w:tc>
      </w:tr>
      <w:tr>
        <w:tblPrEx>
          <w:tblCellMar>
            <w:top w:w="0" w:type="dxa"/>
            <w:left w:w="0" w:type="dxa"/>
            <w:bottom w:w="0" w:type="dxa"/>
            <w:right w:w="0" w:type="dxa"/>
          </w:tblCellMar>
        </w:tblPrEx>
        <w:trPr>
          <w:trHeight w:val="282"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nil"/>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1913P0024</w:t>
            </w:r>
          </w:p>
        </w:tc>
        <w:tc>
          <w:tcPr>
            <w:tcW w:w="38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化工技术经济与管理</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Times New Roman" w:hAnsi="Times New Roman"/>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w:t>
            </w:r>
          </w:p>
        </w:tc>
      </w:tr>
      <w:tr>
        <w:tblPrEx>
          <w:tblCellMar>
            <w:top w:w="0" w:type="dxa"/>
            <w:left w:w="0" w:type="dxa"/>
            <w:bottom w:w="0" w:type="dxa"/>
            <w:right w:w="0" w:type="dxa"/>
          </w:tblCellMar>
        </w:tblPrEx>
        <w:trPr>
          <w:trHeight w:val="282"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1913P3017</w:t>
            </w:r>
          </w:p>
        </w:tc>
        <w:tc>
          <w:tcPr>
            <w:tcW w:w="38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化工专业实验</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1.5</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Times New Roman" w:hAnsi="Times New Roman"/>
                <w:color w:val="000000"/>
                <w:sz w:val="18"/>
                <w:szCs w:val="18"/>
              </w:rPr>
            </w:pP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1.5</w:t>
            </w: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w:t>
            </w:r>
          </w:p>
        </w:tc>
      </w:tr>
      <w:tr>
        <w:tblPrEx>
          <w:tblCellMar>
            <w:top w:w="0" w:type="dxa"/>
            <w:left w:w="0" w:type="dxa"/>
            <w:bottom w:w="0" w:type="dxa"/>
            <w:right w:w="0" w:type="dxa"/>
          </w:tblCellMar>
        </w:tblPrEx>
        <w:trPr>
          <w:trHeight w:val="282"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1913P0004</w:t>
            </w:r>
          </w:p>
        </w:tc>
        <w:tc>
          <w:tcPr>
            <w:tcW w:w="38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化工安全与环保</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Times New Roman" w:hAnsi="Times New Roman"/>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7</w:t>
            </w:r>
          </w:p>
        </w:tc>
      </w:tr>
      <w:tr>
        <w:tblPrEx>
          <w:tblCellMar>
            <w:top w:w="0" w:type="dxa"/>
            <w:left w:w="0" w:type="dxa"/>
            <w:bottom w:w="0" w:type="dxa"/>
            <w:right w:w="0" w:type="dxa"/>
          </w:tblCellMar>
        </w:tblPrEx>
        <w:trPr>
          <w:trHeight w:val="282"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1913P0025</w:t>
            </w:r>
          </w:p>
        </w:tc>
        <w:tc>
          <w:tcPr>
            <w:tcW w:w="38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化工学科前沿</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1</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Times New Roman" w:hAnsi="Times New Roman"/>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rFonts w:ascii="Times New Roman" w:hAnsi="Times New Roman"/>
                <w:color w:val="000000"/>
                <w:sz w:val="18"/>
                <w:szCs w:val="18"/>
              </w:rPr>
            </w:pP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7</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nil"/>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1913P0008</w:t>
            </w:r>
          </w:p>
        </w:tc>
        <w:tc>
          <w:tcPr>
            <w:tcW w:w="38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文献检索与写作</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Times New Roman" w:hAnsi="Times New Roman"/>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7</w:t>
            </w:r>
          </w:p>
        </w:tc>
      </w:tr>
      <w:tr>
        <w:tblPrEx>
          <w:tblCellMar>
            <w:top w:w="0" w:type="dxa"/>
            <w:left w:w="0" w:type="dxa"/>
            <w:bottom w:w="0" w:type="dxa"/>
            <w:right w:w="0" w:type="dxa"/>
          </w:tblCellMar>
        </w:tblPrEx>
        <w:trPr>
          <w:trHeight w:val="28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5387" w:type="dxa"/>
            <w:gridSpan w:val="3"/>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专业必修课小计</w:t>
            </w:r>
          </w:p>
        </w:tc>
        <w:tc>
          <w:tcPr>
            <w:tcW w:w="709" w:type="dxa"/>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38</w:t>
            </w:r>
          </w:p>
        </w:tc>
        <w:tc>
          <w:tcPr>
            <w:tcW w:w="709" w:type="dxa"/>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28</w:t>
            </w:r>
          </w:p>
        </w:tc>
        <w:tc>
          <w:tcPr>
            <w:tcW w:w="567" w:type="dxa"/>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10</w:t>
            </w:r>
          </w:p>
        </w:tc>
        <w:tc>
          <w:tcPr>
            <w:tcW w:w="708" w:type="dxa"/>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jc w:val="center"/>
              <w:rPr>
                <w:rFonts w:ascii="Times New Roman" w:hAnsi="Times New Roman"/>
                <w:color w:val="000000"/>
                <w:szCs w:val="21"/>
              </w:rPr>
            </w:pPr>
          </w:p>
        </w:tc>
        <w:tc>
          <w:tcPr>
            <w:tcW w:w="851" w:type="dxa"/>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jc w:val="center"/>
              <w:rPr>
                <w:rFonts w:ascii="宋体" w:hAnsi="宋体" w:cs="宋体"/>
                <w:color w:val="000000"/>
                <w:szCs w:val="21"/>
              </w:rPr>
            </w:pPr>
          </w:p>
        </w:tc>
        <w:tc>
          <w:tcPr>
            <w:tcW w:w="709" w:type="dxa"/>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jc w:val="center"/>
              <w:rPr>
                <w:rFonts w:ascii="宋体" w:hAnsi="宋体" w:cs="宋体"/>
                <w:color w:val="000000"/>
                <w:szCs w:val="21"/>
              </w:rPr>
            </w:pP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专业选修课</w:t>
            </w: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1901P1001</w:t>
            </w:r>
          </w:p>
        </w:tc>
        <w:tc>
          <w:tcPr>
            <w:tcW w:w="38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w:t>
            </w:r>
            <w:r>
              <w:rPr>
                <w:rFonts w:hint="eastAsia" w:ascii="宋体" w:hAnsi="宋体" w:cs="宋体"/>
                <w:color w:val="000000"/>
                <w:kern w:val="0"/>
                <w:sz w:val="18"/>
                <w:szCs w:val="18"/>
                <w:lang w:bidi="ar"/>
              </w:rPr>
              <w:t>实验室安全</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Times New Roman" w:hAnsi="Times New Roman"/>
                <w:color w:val="000000"/>
                <w:sz w:val="18"/>
                <w:szCs w:val="18"/>
              </w:rPr>
            </w:pPr>
          </w:p>
        </w:tc>
        <w:tc>
          <w:tcPr>
            <w:tcW w:w="7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nil"/>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1913P1039</w:t>
            </w:r>
          </w:p>
        </w:tc>
        <w:tc>
          <w:tcPr>
            <w:tcW w:w="38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化工专业英语</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1913P1008</w:t>
            </w:r>
          </w:p>
        </w:tc>
        <w:tc>
          <w:tcPr>
            <w:tcW w:w="38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中级无机化学</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1913P1009</w:t>
            </w:r>
          </w:p>
        </w:tc>
        <w:tc>
          <w:tcPr>
            <w:tcW w:w="38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中级有机化学</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1913P1013</w:t>
            </w:r>
          </w:p>
        </w:tc>
        <w:tc>
          <w:tcPr>
            <w:tcW w:w="38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环境化工概论</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1913P1012</w:t>
            </w:r>
          </w:p>
        </w:tc>
        <w:tc>
          <w:tcPr>
            <w:tcW w:w="38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废水监测分析方法</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1913P1019</w:t>
            </w:r>
          </w:p>
        </w:tc>
        <w:tc>
          <w:tcPr>
            <w:tcW w:w="38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绿色化学概论</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nil"/>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1913P1010</w:t>
            </w:r>
          </w:p>
        </w:tc>
        <w:tc>
          <w:tcPr>
            <w:tcW w:w="38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新能源材料与应用</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1913P1040</w:t>
            </w:r>
          </w:p>
        </w:tc>
        <w:tc>
          <w:tcPr>
            <w:tcW w:w="38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药物化学</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1913P1031</w:t>
            </w:r>
          </w:p>
        </w:tc>
        <w:tc>
          <w:tcPr>
            <w:tcW w:w="38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药物分析</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1913P1037</w:t>
            </w:r>
          </w:p>
        </w:tc>
        <w:tc>
          <w:tcPr>
            <w:tcW w:w="38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药物合成</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1913P1038</w:t>
            </w:r>
          </w:p>
        </w:tc>
        <w:tc>
          <w:tcPr>
            <w:tcW w:w="38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制药工程</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1913P1018</w:t>
            </w:r>
          </w:p>
        </w:tc>
        <w:tc>
          <w:tcPr>
            <w:tcW w:w="38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化工废水处理</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1913P1014</w:t>
            </w:r>
          </w:p>
        </w:tc>
        <w:tc>
          <w:tcPr>
            <w:tcW w:w="38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材料化学</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1913P1015</w:t>
            </w:r>
          </w:p>
        </w:tc>
        <w:tc>
          <w:tcPr>
            <w:tcW w:w="38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工业催化</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1913P1017</w:t>
            </w:r>
          </w:p>
        </w:tc>
        <w:tc>
          <w:tcPr>
            <w:tcW w:w="38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化工产品市场营销</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1913P1035</w:t>
            </w:r>
          </w:p>
        </w:tc>
        <w:tc>
          <w:tcPr>
            <w:tcW w:w="38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应用电化学</w:t>
            </w:r>
          </w:p>
        </w:tc>
        <w:tc>
          <w:tcPr>
            <w:tcW w:w="70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ascii="宋体" w:hAnsi="宋体" w:cs="宋体"/>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1913P1041</w:t>
            </w:r>
          </w:p>
        </w:tc>
        <w:tc>
          <w:tcPr>
            <w:tcW w:w="38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精细化学品化学</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1913P1034</w:t>
            </w:r>
          </w:p>
        </w:tc>
        <w:tc>
          <w:tcPr>
            <w:tcW w:w="38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水处理剂配方</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7</w:t>
            </w:r>
          </w:p>
        </w:tc>
      </w:tr>
      <w:tr>
        <w:tblPrEx>
          <w:tblCellMar>
            <w:top w:w="0" w:type="dxa"/>
            <w:left w:w="0" w:type="dxa"/>
            <w:bottom w:w="0" w:type="dxa"/>
            <w:right w:w="0" w:type="dxa"/>
          </w:tblCellMar>
        </w:tblPrEx>
        <w:trPr>
          <w:trHeight w:val="31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6"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1913P1042</w:t>
            </w:r>
          </w:p>
        </w:tc>
        <w:tc>
          <w:tcPr>
            <w:tcW w:w="38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实验设计与数据处理</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18"/>
                <w:szCs w:val="18"/>
              </w:rPr>
            </w:pP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7</w:t>
            </w:r>
          </w:p>
        </w:tc>
      </w:tr>
      <w:tr>
        <w:tblPrEx>
          <w:tblCellMar>
            <w:top w:w="0" w:type="dxa"/>
            <w:left w:w="0" w:type="dxa"/>
            <w:bottom w:w="0" w:type="dxa"/>
            <w:right w:w="0" w:type="dxa"/>
          </w:tblCellMar>
        </w:tblPrEx>
        <w:trPr>
          <w:trHeight w:val="285" w:hRule="atLeast"/>
          <w:jc w:val="center"/>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5387" w:type="dxa"/>
            <w:gridSpan w:val="3"/>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专业选修课小计</w:t>
            </w:r>
          </w:p>
        </w:tc>
        <w:tc>
          <w:tcPr>
            <w:tcW w:w="709" w:type="dxa"/>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8</w:t>
            </w:r>
          </w:p>
        </w:tc>
        <w:tc>
          <w:tcPr>
            <w:tcW w:w="709" w:type="dxa"/>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8</w:t>
            </w:r>
          </w:p>
        </w:tc>
        <w:tc>
          <w:tcPr>
            <w:tcW w:w="567" w:type="dxa"/>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jc w:val="center"/>
              <w:rPr>
                <w:rFonts w:ascii="宋体" w:hAnsi="宋体" w:cs="宋体"/>
                <w:color w:val="000000"/>
                <w:szCs w:val="21"/>
              </w:rPr>
            </w:pPr>
          </w:p>
        </w:tc>
        <w:tc>
          <w:tcPr>
            <w:tcW w:w="2268" w:type="dxa"/>
            <w:gridSpan w:val="3"/>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此模块至少选修8学分</w:t>
            </w:r>
          </w:p>
        </w:tc>
      </w:tr>
      <w:tr>
        <w:tblPrEx>
          <w:tblCellMar>
            <w:top w:w="0" w:type="dxa"/>
            <w:left w:w="0" w:type="dxa"/>
            <w:bottom w:w="0" w:type="dxa"/>
            <w:right w:w="0" w:type="dxa"/>
          </w:tblCellMar>
        </w:tblPrEx>
        <w:trPr>
          <w:trHeight w:val="285" w:hRule="atLeast"/>
          <w:jc w:val="center"/>
        </w:trPr>
        <w:tc>
          <w:tcPr>
            <w:tcW w:w="5818" w:type="dxa"/>
            <w:gridSpan w:val="4"/>
            <w:tcBorders>
              <w:top w:val="single" w:color="000000" w:sz="4" w:space="0"/>
              <w:left w:val="single" w:color="000000" w:sz="4" w:space="0"/>
              <w:bottom w:val="single" w:color="auto" w:sz="4" w:space="0"/>
              <w:right w:val="single" w:color="000000" w:sz="4" w:space="0"/>
            </w:tcBorders>
            <w:shd w:val="clear" w:color="auto" w:fill="99CC00"/>
            <w:tcMar>
              <w:top w:w="15" w:type="dxa"/>
              <w:left w:w="15" w:type="dxa"/>
              <w:right w:w="15" w:type="dxa"/>
            </w:tcMar>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专业课程平台合计</w:t>
            </w:r>
          </w:p>
        </w:tc>
        <w:tc>
          <w:tcPr>
            <w:tcW w:w="709" w:type="dxa"/>
            <w:tcBorders>
              <w:top w:val="single" w:color="000000" w:sz="4" w:space="0"/>
              <w:left w:val="single" w:color="000000" w:sz="4" w:space="0"/>
              <w:bottom w:val="single" w:color="auto" w:sz="4" w:space="0"/>
              <w:right w:val="single" w:color="000000" w:sz="4" w:space="0"/>
            </w:tcBorders>
            <w:shd w:val="clear" w:color="auto" w:fill="99CC00"/>
            <w:noWrap/>
            <w:tcMar>
              <w:top w:w="15" w:type="dxa"/>
              <w:left w:w="15" w:type="dxa"/>
              <w:right w:w="15" w:type="dxa"/>
            </w:tcMar>
            <w:vAlign w:val="center"/>
          </w:tcPr>
          <w:p>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91</w:t>
            </w:r>
          </w:p>
        </w:tc>
        <w:tc>
          <w:tcPr>
            <w:tcW w:w="709" w:type="dxa"/>
            <w:tcBorders>
              <w:top w:val="single" w:color="000000" w:sz="4" w:space="0"/>
              <w:left w:val="single" w:color="000000" w:sz="4" w:space="0"/>
              <w:bottom w:val="single" w:color="auto" w:sz="4" w:space="0"/>
              <w:right w:val="single" w:color="000000" w:sz="4" w:space="0"/>
            </w:tcBorders>
            <w:shd w:val="clear" w:color="auto" w:fill="99CC00"/>
            <w:noWrap/>
            <w:tcMar>
              <w:top w:w="15" w:type="dxa"/>
              <w:left w:w="15" w:type="dxa"/>
              <w:right w:w="15" w:type="dxa"/>
            </w:tcMar>
            <w:vAlign w:val="center"/>
          </w:tcPr>
          <w:p>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79.5</w:t>
            </w:r>
          </w:p>
        </w:tc>
        <w:tc>
          <w:tcPr>
            <w:tcW w:w="567" w:type="dxa"/>
            <w:tcBorders>
              <w:top w:val="single" w:color="000000" w:sz="4" w:space="0"/>
              <w:left w:val="single" w:color="000000" w:sz="4" w:space="0"/>
              <w:bottom w:val="single" w:color="auto" w:sz="4" w:space="0"/>
              <w:right w:val="single" w:color="000000" w:sz="4" w:space="0"/>
            </w:tcBorders>
            <w:shd w:val="clear" w:color="auto" w:fill="99CC00"/>
            <w:noWrap/>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11.5</w:t>
            </w:r>
          </w:p>
        </w:tc>
        <w:tc>
          <w:tcPr>
            <w:tcW w:w="708" w:type="dxa"/>
            <w:tcBorders>
              <w:top w:val="single" w:color="000000" w:sz="4" w:space="0"/>
              <w:left w:val="single" w:color="000000" w:sz="4" w:space="0"/>
              <w:bottom w:val="single" w:color="auto" w:sz="4" w:space="0"/>
              <w:right w:val="single" w:color="000000" w:sz="4" w:space="0"/>
            </w:tcBorders>
            <w:shd w:val="clear" w:color="auto" w:fill="99CC00"/>
            <w:noWrap/>
            <w:tcMar>
              <w:top w:w="15" w:type="dxa"/>
              <w:left w:w="15" w:type="dxa"/>
              <w:right w:w="15" w:type="dxa"/>
            </w:tcMar>
            <w:vAlign w:val="center"/>
          </w:tcPr>
          <w:p>
            <w:pPr>
              <w:rPr>
                <w:rFonts w:ascii="宋体" w:hAnsi="宋体" w:cs="宋体"/>
                <w:color w:val="000000"/>
                <w:szCs w:val="21"/>
              </w:rPr>
            </w:pPr>
          </w:p>
        </w:tc>
        <w:tc>
          <w:tcPr>
            <w:tcW w:w="851" w:type="dxa"/>
            <w:tcBorders>
              <w:top w:val="single" w:color="000000" w:sz="4" w:space="0"/>
              <w:left w:val="single" w:color="000000" w:sz="4" w:space="0"/>
              <w:bottom w:val="single" w:color="auto" w:sz="4" w:space="0"/>
              <w:right w:val="single" w:color="000000" w:sz="4" w:space="0"/>
            </w:tcBorders>
            <w:shd w:val="clear" w:color="auto" w:fill="99CC00"/>
            <w:noWrap/>
            <w:tcMar>
              <w:top w:w="15" w:type="dxa"/>
              <w:left w:w="15" w:type="dxa"/>
              <w:right w:w="15" w:type="dxa"/>
            </w:tcMar>
            <w:vAlign w:val="center"/>
          </w:tcPr>
          <w:p>
            <w:pPr>
              <w:rPr>
                <w:rFonts w:ascii="宋体" w:hAnsi="宋体" w:cs="宋体"/>
                <w:color w:val="000000"/>
                <w:szCs w:val="21"/>
              </w:rPr>
            </w:pPr>
          </w:p>
        </w:tc>
        <w:tc>
          <w:tcPr>
            <w:tcW w:w="709" w:type="dxa"/>
            <w:tcBorders>
              <w:top w:val="single" w:color="000000" w:sz="4" w:space="0"/>
              <w:left w:val="single" w:color="000000" w:sz="4" w:space="0"/>
              <w:bottom w:val="single" w:color="auto" w:sz="4" w:space="0"/>
              <w:right w:val="single" w:color="000000" w:sz="4" w:space="0"/>
            </w:tcBorders>
            <w:shd w:val="clear" w:color="auto" w:fill="99CC00"/>
            <w:noWrap/>
            <w:tcMar>
              <w:top w:w="15" w:type="dxa"/>
              <w:left w:w="15" w:type="dxa"/>
              <w:right w:w="15" w:type="dxa"/>
            </w:tcMar>
            <w:vAlign w:val="center"/>
          </w:tcPr>
          <w:p>
            <w:pPr>
              <w:rPr>
                <w:rFonts w:ascii="宋体" w:hAnsi="宋体" w:cs="宋体"/>
                <w:color w:val="000000"/>
                <w:szCs w:val="21"/>
              </w:rPr>
            </w:pPr>
          </w:p>
        </w:tc>
      </w:tr>
      <w:tr>
        <w:tblPrEx>
          <w:tblCellMar>
            <w:top w:w="0" w:type="dxa"/>
            <w:left w:w="0" w:type="dxa"/>
            <w:bottom w:w="0" w:type="dxa"/>
            <w:right w:w="0" w:type="dxa"/>
          </w:tblCellMar>
        </w:tblPrEx>
        <w:trPr>
          <w:trHeight w:val="247" w:hRule="atLeast"/>
          <w:jc w:val="center"/>
        </w:trPr>
        <w:tc>
          <w:tcPr>
            <w:tcW w:w="857" w:type="dxa"/>
            <w:gridSpan w:val="2"/>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textDirection w:val="tbRlV"/>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实践教育平台</w:t>
            </w:r>
          </w:p>
        </w:tc>
        <w:tc>
          <w:tcPr>
            <w:tcW w:w="1134"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1901T0001</w:t>
            </w:r>
          </w:p>
        </w:tc>
        <w:tc>
          <w:tcPr>
            <w:tcW w:w="382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军事技能</w:t>
            </w:r>
          </w:p>
        </w:tc>
        <w:tc>
          <w:tcPr>
            <w:tcW w:w="709"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Arial" w:hAnsi="Arial" w:cs="Arial"/>
                <w:color w:val="000000"/>
                <w:sz w:val="18"/>
                <w:szCs w:val="18"/>
              </w:rPr>
            </w:pPr>
            <w:r>
              <w:rPr>
                <w:rFonts w:ascii="Arial" w:hAnsi="Arial" w:cs="Arial"/>
                <w:color w:val="000000"/>
                <w:kern w:val="0"/>
                <w:sz w:val="18"/>
                <w:szCs w:val="18"/>
                <w:lang w:bidi="ar"/>
              </w:rPr>
              <w:t>2</w:t>
            </w:r>
          </w:p>
        </w:tc>
        <w:tc>
          <w:tcPr>
            <w:tcW w:w="709"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jc w:val="center"/>
              <w:rPr>
                <w:rFonts w:ascii="Arial" w:hAnsi="Arial" w:cs="Arial"/>
                <w:color w:val="000000"/>
                <w:sz w:val="18"/>
                <w:szCs w:val="18"/>
              </w:rPr>
            </w:pPr>
          </w:p>
        </w:tc>
        <w:tc>
          <w:tcPr>
            <w:tcW w:w="56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Arial" w:hAnsi="Arial" w:cs="Arial"/>
                <w:color w:val="000000"/>
                <w:sz w:val="18"/>
                <w:szCs w:val="18"/>
              </w:rPr>
            </w:pPr>
            <w:r>
              <w:rPr>
                <w:rFonts w:ascii="Arial" w:hAnsi="Arial" w:cs="Arial"/>
                <w:color w:val="000000"/>
                <w:kern w:val="0"/>
                <w:sz w:val="18"/>
                <w:szCs w:val="18"/>
                <w:lang w:bidi="ar"/>
              </w:rPr>
              <w:t>2</w:t>
            </w:r>
          </w:p>
        </w:tc>
        <w:tc>
          <w:tcPr>
            <w:tcW w:w="70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jc w:val="center"/>
              <w:rPr>
                <w:rFonts w:ascii="宋体" w:hAnsi="宋体" w:cs="宋体"/>
                <w:color w:val="000000"/>
                <w:sz w:val="18"/>
                <w:szCs w:val="18"/>
              </w:rPr>
            </w:pPr>
          </w:p>
        </w:tc>
        <w:tc>
          <w:tcPr>
            <w:tcW w:w="709"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r>
      <w:tr>
        <w:tblPrEx>
          <w:tblCellMar>
            <w:top w:w="0" w:type="dxa"/>
            <w:left w:w="0" w:type="dxa"/>
            <w:bottom w:w="0" w:type="dxa"/>
            <w:right w:w="0" w:type="dxa"/>
          </w:tblCellMar>
        </w:tblPrEx>
        <w:trPr>
          <w:trHeight w:val="300" w:hRule="atLeast"/>
          <w:jc w:val="center"/>
        </w:trPr>
        <w:tc>
          <w:tcPr>
            <w:tcW w:w="857" w:type="dxa"/>
            <w:gridSpan w:val="2"/>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1913T0001</w:t>
            </w:r>
          </w:p>
        </w:tc>
        <w:tc>
          <w:tcPr>
            <w:tcW w:w="382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认识实习</w:t>
            </w:r>
          </w:p>
        </w:tc>
        <w:tc>
          <w:tcPr>
            <w:tcW w:w="709"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Arial" w:hAnsi="Arial" w:cs="Arial"/>
                <w:color w:val="000000"/>
                <w:sz w:val="18"/>
                <w:szCs w:val="18"/>
              </w:rPr>
            </w:pPr>
            <w:r>
              <w:rPr>
                <w:rFonts w:ascii="Arial" w:hAnsi="Arial" w:cs="Arial"/>
                <w:color w:val="000000"/>
                <w:kern w:val="0"/>
                <w:sz w:val="18"/>
                <w:szCs w:val="18"/>
                <w:lang w:bidi="ar"/>
              </w:rPr>
              <w:t>1</w:t>
            </w:r>
          </w:p>
        </w:tc>
        <w:tc>
          <w:tcPr>
            <w:tcW w:w="709"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jc w:val="center"/>
              <w:rPr>
                <w:rFonts w:ascii="Arial" w:hAnsi="Arial" w:cs="Arial"/>
                <w:color w:val="000000"/>
                <w:sz w:val="18"/>
                <w:szCs w:val="18"/>
              </w:rPr>
            </w:pPr>
          </w:p>
        </w:tc>
        <w:tc>
          <w:tcPr>
            <w:tcW w:w="56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Arial" w:hAnsi="Arial" w:cs="Arial"/>
                <w:color w:val="000000"/>
                <w:sz w:val="18"/>
                <w:szCs w:val="18"/>
              </w:rPr>
            </w:pPr>
            <w:r>
              <w:rPr>
                <w:rFonts w:ascii="Arial" w:hAnsi="Arial" w:cs="Arial"/>
                <w:color w:val="000000"/>
                <w:kern w:val="0"/>
                <w:sz w:val="18"/>
                <w:szCs w:val="18"/>
                <w:lang w:bidi="ar"/>
              </w:rPr>
              <w:t>1</w:t>
            </w:r>
          </w:p>
        </w:tc>
        <w:tc>
          <w:tcPr>
            <w:tcW w:w="70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jc w:val="center"/>
              <w:rPr>
                <w:rFonts w:ascii="宋体" w:hAnsi="宋体" w:cs="宋体"/>
                <w:color w:val="000000"/>
                <w:sz w:val="18"/>
                <w:szCs w:val="18"/>
              </w:rPr>
            </w:pPr>
          </w:p>
        </w:tc>
        <w:tc>
          <w:tcPr>
            <w:tcW w:w="709"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r>
      <w:tr>
        <w:tblPrEx>
          <w:tblCellMar>
            <w:top w:w="0" w:type="dxa"/>
            <w:left w:w="0" w:type="dxa"/>
            <w:bottom w:w="0" w:type="dxa"/>
            <w:right w:w="0" w:type="dxa"/>
          </w:tblCellMar>
        </w:tblPrEx>
        <w:trPr>
          <w:trHeight w:val="315" w:hRule="atLeast"/>
          <w:jc w:val="center"/>
        </w:trPr>
        <w:tc>
          <w:tcPr>
            <w:tcW w:w="857" w:type="dxa"/>
            <w:gridSpan w:val="2"/>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1913T0012</w:t>
            </w:r>
          </w:p>
        </w:tc>
        <w:tc>
          <w:tcPr>
            <w:tcW w:w="382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化工原理课程设计</w:t>
            </w:r>
          </w:p>
        </w:tc>
        <w:tc>
          <w:tcPr>
            <w:tcW w:w="709"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widowControl/>
              <w:jc w:val="center"/>
              <w:textAlignment w:val="top"/>
              <w:rPr>
                <w:rFonts w:ascii="Arial" w:hAnsi="Arial" w:cs="Arial"/>
                <w:color w:val="000000"/>
                <w:sz w:val="18"/>
                <w:szCs w:val="18"/>
              </w:rPr>
            </w:pPr>
            <w:r>
              <w:rPr>
                <w:rFonts w:ascii="Arial" w:hAnsi="Arial" w:cs="Arial"/>
                <w:color w:val="000000"/>
                <w:kern w:val="0"/>
                <w:sz w:val="18"/>
                <w:szCs w:val="18"/>
                <w:lang w:bidi="ar"/>
              </w:rPr>
              <w:t>2</w:t>
            </w:r>
          </w:p>
        </w:tc>
        <w:tc>
          <w:tcPr>
            <w:tcW w:w="709"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jc w:val="center"/>
              <w:rPr>
                <w:rFonts w:ascii="Arial" w:hAnsi="Arial" w:cs="Arial"/>
                <w:color w:val="000000"/>
                <w:sz w:val="18"/>
                <w:szCs w:val="18"/>
              </w:rPr>
            </w:pPr>
          </w:p>
        </w:tc>
        <w:tc>
          <w:tcPr>
            <w:tcW w:w="567"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widowControl/>
              <w:jc w:val="center"/>
              <w:textAlignment w:val="top"/>
              <w:rPr>
                <w:rFonts w:ascii="Arial" w:hAnsi="Arial" w:cs="Arial"/>
                <w:color w:val="000000"/>
                <w:sz w:val="18"/>
                <w:szCs w:val="18"/>
              </w:rPr>
            </w:pPr>
            <w:r>
              <w:rPr>
                <w:rFonts w:ascii="Arial" w:hAnsi="Arial" w:cs="Arial"/>
                <w:color w:val="000000"/>
                <w:kern w:val="0"/>
                <w:sz w:val="18"/>
                <w:szCs w:val="18"/>
                <w:lang w:bidi="ar"/>
              </w:rPr>
              <w:t>2</w:t>
            </w:r>
          </w:p>
        </w:tc>
        <w:tc>
          <w:tcPr>
            <w:tcW w:w="70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jc w:val="center"/>
              <w:rPr>
                <w:rFonts w:ascii="宋体" w:hAnsi="宋体" w:cs="宋体"/>
                <w:color w:val="000000"/>
                <w:sz w:val="18"/>
                <w:szCs w:val="18"/>
              </w:rPr>
            </w:pPr>
          </w:p>
        </w:tc>
        <w:tc>
          <w:tcPr>
            <w:tcW w:w="709"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widowControl/>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4</w:t>
            </w:r>
          </w:p>
        </w:tc>
      </w:tr>
      <w:tr>
        <w:tblPrEx>
          <w:tblCellMar>
            <w:top w:w="0" w:type="dxa"/>
            <w:left w:w="0" w:type="dxa"/>
            <w:bottom w:w="0" w:type="dxa"/>
            <w:right w:w="0" w:type="dxa"/>
          </w:tblCellMar>
        </w:tblPrEx>
        <w:trPr>
          <w:trHeight w:val="315" w:hRule="atLeast"/>
          <w:jc w:val="center"/>
        </w:trPr>
        <w:tc>
          <w:tcPr>
            <w:tcW w:w="857" w:type="dxa"/>
            <w:gridSpan w:val="2"/>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1906T00</w:t>
            </w:r>
            <w:r>
              <w:rPr>
                <w:rFonts w:ascii="Times New Roman" w:hAnsi="Times New Roman"/>
                <w:color w:val="FF0000"/>
                <w:kern w:val="0"/>
                <w:sz w:val="18"/>
                <w:szCs w:val="18"/>
                <w:lang w:bidi="ar"/>
              </w:rPr>
              <w:t>2</w:t>
            </w:r>
            <w:r>
              <w:rPr>
                <w:rFonts w:ascii="Times New Roman" w:hAnsi="Times New Roman"/>
                <w:color w:val="000000"/>
                <w:kern w:val="0"/>
                <w:sz w:val="18"/>
                <w:szCs w:val="18"/>
                <w:lang w:bidi="ar"/>
              </w:rPr>
              <w:t>1</w:t>
            </w:r>
          </w:p>
        </w:tc>
        <w:tc>
          <w:tcPr>
            <w:tcW w:w="382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金工实习</w:t>
            </w:r>
          </w:p>
        </w:tc>
        <w:tc>
          <w:tcPr>
            <w:tcW w:w="709"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widowControl/>
              <w:jc w:val="center"/>
              <w:textAlignment w:val="top"/>
              <w:rPr>
                <w:rFonts w:ascii="Arial" w:hAnsi="Arial" w:cs="Arial"/>
                <w:color w:val="000000"/>
                <w:sz w:val="18"/>
                <w:szCs w:val="18"/>
              </w:rPr>
            </w:pPr>
            <w:r>
              <w:rPr>
                <w:rFonts w:ascii="Arial" w:hAnsi="Arial" w:cs="Arial"/>
                <w:color w:val="000000"/>
                <w:kern w:val="0"/>
                <w:sz w:val="18"/>
                <w:szCs w:val="18"/>
                <w:lang w:bidi="ar"/>
              </w:rPr>
              <w:t>1</w:t>
            </w:r>
          </w:p>
        </w:tc>
        <w:tc>
          <w:tcPr>
            <w:tcW w:w="709"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jc w:val="center"/>
              <w:rPr>
                <w:rFonts w:ascii="Arial" w:hAnsi="Arial" w:cs="Arial"/>
                <w:color w:val="000000"/>
                <w:sz w:val="18"/>
                <w:szCs w:val="18"/>
              </w:rPr>
            </w:pPr>
          </w:p>
        </w:tc>
        <w:tc>
          <w:tcPr>
            <w:tcW w:w="567"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widowControl/>
              <w:jc w:val="center"/>
              <w:textAlignment w:val="top"/>
              <w:rPr>
                <w:rFonts w:ascii="Arial" w:hAnsi="Arial" w:cs="Arial"/>
                <w:color w:val="000000"/>
                <w:sz w:val="18"/>
                <w:szCs w:val="18"/>
              </w:rPr>
            </w:pPr>
            <w:r>
              <w:rPr>
                <w:rFonts w:ascii="Arial" w:hAnsi="Arial" w:cs="Arial"/>
                <w:color w:val="000000"/>
                <w:kern w:val="0"/>
                <w:sz w:val="18"/>
                <w:szCs w:val="18"/>
                <w:lang w:bidi="ar"/>
              </w:rPr>
              <w:t>1</w:t>
            </w:r>
          </w:p>
        </w:tc>
        <w:tc>
          <w:tcPr>
            <w:tcW w:w="70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jc w:val="center"/>
              <w:rPr>
                <w:rFonts w:ascii="宋体" w:hAnsi="宋体" w:cs="宋体"/>
                <w:color w:val="000000"/>
                <w:sz w:val="18"/>
                <w:szCs w:val="18"/>
              </w:rPr>
            </w:pPr>
          </w:p>
        </w:tc>
        <w:tc>
          <w:tcPr>
            <w:tcW w:w="709"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widowControl/>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5</w:t>
            </w:r>
          </w:p>
        </w:tc>
      </w:tr>
      <w:tr>
        <w:tblPrEx>
          <w:tblCellMar>
            <w:top w:w="0" w:type="dxa"/>
            <w:left w:w="0" w:type="dxa"/>
            <w:bottom w:w="0" w:type="dxa"/>
            <w:right w:w="0" w:type="dxa"/>
          </w:tblCellMar>
        </w:tblPrEx>
        <w:trPr>
          <w:trHeight w:val="315" w:hRule="atLeast"/>
          <w:jc w:val="center"/>
        </w:trPr>
        <w:tc>
          <w:tcPr>
            <w:tcW w:w="857" w:type="dxa"/>
            <w:gridSpan w:val="2"/>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1913T0014</w:t>
            </w:r>
          </w:p>
        </w:tc>
        <w:tc>
          <w:tcPr>
            <w:tcW w:w="382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化工过程设计</w:t>
            </w:r>
          </w:p>
        </w:tc>
        <w:tc>
          <w:tcPr>
            <w:tcW w:w="709"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rFonts w:ascii="Arial" w:hAnsi="Arial" w:cs="Arial"/>
                <w:color w:val="000000"/>
                <w:sz w:val="18"/>
                <w:szCs w:val="18"/>
              </w:rPr>
            </w:pPr>
            <w:r>
              <w:rPr>
                <w:rFonts w:ascii="Arial" w:hAnsi="Arial" w:cs="Arial"/>
                <w:color w:val="000000"/>
                <w:kern w:val="0"/>
                <w:sz w:val="18"/>
                <w:szCs w:val="18"/>
                <w:lang w:bidi="ar"/>
              </w:rPr>
              <w:t>4</w:t>
            </w:r>
          </w:p>
        </w:tc>
        <w:tc>
          <w:tcPr>
            <w:tcW w:w="709"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jc w:val="center"/>
              <w:rPr>
                <w:rFonts w:ascii="Arial" w:hAnsi="Arial" w:cs="Arial"/>
                <w:color w:val="000000"/>
                <w:sz w:val="18"/>
                <w:szCs w:val="18"/>
              </w:rPr>
            </w:pPr>
          </w:p>
        </w:tc>
        <w:tc>
          <w:tcPr>
            <w:tcW w:w="567"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widowControl/>
              <w:jc w:val="center"/>
              <w:textAlignment w:val="top"/>
              <w:rPr>
                <w:rFonts w:ascii="Arial" w:hAnsi="Arial" w:cs="Arial"/>
                <w:color w:val="000000"/>
                <w:sz w:val="18"/>
                <w:szCs w:val="18"/>
              </w:rPr>
            </w:pPr>
            <w:r>
              <w:rPr>
                <w:rFonts w:ascii="Arial" w:hAnsi="Arial" w:cs="Arial"/>
                <w:color w:val="000000"/>
                <w:kern w:val="0"/>
                <w:sz w:val="18"/>
                <w:szCs w:val="18"/>
                <w:lang w:bidi="ar"/>
              </w:rPr>
              <w:t>4</w:t>
            </w:r>
          </w:p>
        </w:tc>
        <w:tc>
          <w:tcPr>
            <w:tcW w:w="70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jc w:val="center"/>
              <w:rPr>
                <w:rFonts w:ascii="宋体" w:hAnsi="宋体" w:cs="宋体"/>
                <w:color w:val="000000"/>
                <w:sz w:val="18"/>
                <w:szCs w:val="18"/>
              </w:rPr>
            </w:pPr>
          </w:p>
        </w:tc>
        <w:tc>
          <w:tcPr>
            <w:tcW w:w="709"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widowControl/>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6</w:t>
            </w:r>
          </w:p>
        </w:tc>
      </w:tr>
      <w:tr>
        <w:tblPrEx>
          <w:tblCellMar>
            <w:top w:w="0" w:type="dxa"/>
            <w:left w:w="0" w:type="dxa"/>
            <w:bottom w:w="0" w:type="dxa"/>
            <w:right w:w="0" w:type="dxa"/>
          </w:tblCellMar>
        </w:tblPrEx>
        <w:trPr>
          <w:trHeight w:val="315" w:hRule="atLeast"/>
          <w:jc w:val="center"/>
        </w:trPr>
        <w:tc>
          <w:tcPr>
            <w:tcW w:w="857" w:type="dxa"/>
            <w:gridSpan w:val="2"/>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1913T0005</w:t>
            </w:r>
          </w:p>
        </w:tc>
        <w:tc>
          <w:tcPr>
            <w:tcW w:w="382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综合创新训练</w:t>
            </w:r>
          </w:p>
        </w:tc>
        <w:tc>
          <w:tcPr>
            <w:tcW w:w="709"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widowControl/>
              <w:jc w:val="center"/>
              <w:textAlignment w:val="top"/>
              <w:rPr>
                <w:rFonts w:ascii="Arial" w:hAnsi="Arial" w:cs="Arial"/>
                <w:color w:val="000000"/>
                <w:sz w:val="18"/>
                <w:szCs w:val="18"/>
              </w:rPr>
            </w:pPr>
            <w:r>
              <w:rPr>
                <w:rFonts w:ascii="Arial" w:hAnsi="Arial" w:cs="Arial"/>
                <w:color w:val="000000"/>
                <w:kern w:val="0"/>
                <w:sz w:val="18"/>
                <w:szCs w:val="18"/>
                <w:lang w:bidi="ar"/>
              </w:rPr>
              <w:t>2</w:t>
            </w:r>
          </w:p>
        </w:tc>
        <w:tc>
          <w:tcPr>
            <w:tcW w:w="709"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jc w:val="center"/>
              <w:rPr>
                <w:rFonts w:ascii="Arial" w:hAnsi="Arial" w:cs="Arial"/>
                <w:color w:val="000000"/>
                <w:sz w:val="18"/>
                <w:szCs w:val="18"/>
              </w:rPr>
            </w:pPr>
          </w:p>
        </w:tc>
        <w:tc>
          <w:tcPr>
            <w:tcW w:w="567"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widowControl/>
              <w:jc w:val="center"/>
              <w:textAlignment w:val="top"/>
              <w:rPr>
                <w:rFonts w:ascii="Arial" w:hAnsi="Arial" w:cs="Arial"/>
                <w:color w:val="000000"/>
                <w:sz w:val="18"/>
                <w:szCs w:val="18"/>
              </w:rPr>
            </w:pPr>
            <w:r>
              <w:rPr>
                <w:rFonts w:ascii="Arial" w:hAnsi="Arial" w:cs="Arial"/>
                <w:color w:val="000000"/>
                <w:kern w:val="0"/>
                <w:sz w:val="18"/>
                <w:szCs w:val="18"/>
                <w:lang w:bidi="ar"/>
              </w:rPr>
              <w:t>2</w:t>
            </w:r>
          </w:p>
        </w:tc>
        <w:tc>
          <w:tcPr>
            <w:tcW w:w="70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jc w:val="center"/>
              <w:rPr>
                <w:rFonts w:ascii="宋体" w:hAnsi="宋体" w:cs="宋体"/>
                <w:color w:val="000000"/>
                <w:sz w:val="18"/>
                <w:szCs w:val="18"/>
              </w:rPr>
            </w:pPr>
          </w:p>
        </w:tc>
        <w:tc>
          <w:tcPr>
            <w:tcW w:w="709"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widowControl/>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5-7</w:t>
            </w:r>
          </w:p>
        </w:tc>
      </w:tr>
      <w:tr>
        <w:tblPrEx>
          <w:tblCellMar>
            <w:top w:w="0" w:type="dxa"/>
            <w:left w:w="0" w:type="dxa"/>
            <w:bottom w:w="0" w:type="dxa"/>
            <w:right w:w="0" w:type="dxa"/>
          </w:tblCellMar>
        </w:tblPrEx>
        <w:trPr>
          <w:trHeight w:val="315" w:hRule="atLeast"/>
          <w:jc w:val="center"/>
        </w:trPr>
        <w:tc>
          <w:tcPr>
            <w:tcW w:w="857"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1913T0007</w:t>
            </w:r>
          </w:p>
        </w:tc>
        <w:tc>
          <w:tcPr>
            <w:tcW w:w="3827"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毕业实习</w:t>
            </w:r>
          </w:p>
        </w:tc>
        <w:tc>
          <w:tcPr>
            <w:tcW w:w="709"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widowControl/>
              <w:jc w:val="center"/>
              <w:textAlignment w:val="top"/>
              <w:rPr>
                <w:rFonts w:ascii="Arial" w:hAnsi="Arial" w:cs="Arial"/>
                <w:color w:val="000000"/>
                <w:sz w:val="18"/>
                <w:szCs w:val="18"/>
              </w:rPr>
            </w:pPr>
            <w:r>
              <w:rPr>
                <w:rFonts w:ascii="Arial" w:hAnsi="Arial" w:cs="Arial"/>
                <w:color w:val="000000"/>
                <w:kern w:val="0"/>
                <w:sz w:val="18"/>
                <w:szCs w:val="18"/>
                <w:lang w:bidi="ar"/>
              </w:rPr>
              <w:t>4</w:t>
            </w:r>
          </w:p>
        </w:tc>
        <w:tc>
          <w:tcPr>
            <w:tcW w:w="709"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jc w:val="center"/>
              <w:rPr>
                <w:rFonts w:ascii="Arial" w:hAnsi="Arial" w:cs="Arial"/>
                <w:color w:val="000000"/>
                <w:sz w:val="18"/>
                <w:szCs w:val="18"/>
              </w:rPr>
            </w:pPr>
          </w:p>
        </w:tc>
        <w:tc>
          <w:tcPr>
            <w:tcW w:w="567"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widowControl/>
              <w:jc w:val="center"/>
              <w:textAlignment w:val="top"/>
              <w:rPr>
                <w:rFonts w:ascii="Arial" w:hAnsi="Arial" w:cs="Arial"/>
                <w:color w:val="000000"/>
                <w:sz w:val="18"/>
                <w:szCs w:val="18"/>
              </w:rPr>
            </w:pPr>
            <w:r>
              <w:rPr>
                <w:rFonts w:ascii="Arial" w:hAnsi="Arial" w:cs="Arial"/>
                <w:color w:val="000000"/>
                <w:kern w:val="0"/>
                <w:sz w:val="18"/>
                <w:szCs w:val="18"/>
                <w:lang w:bidi="ar"/>
              </w:rPr>
              <w:t>4</w:t>
            </w:r>
          </w:p>
        </w:tc>
        <w:tc>
          <w:tcPr>
            <w:tcW w:w="70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jc w:val="center"/>
              <w:rPr>
                <w:rFonts w:ascii="宋体" w:hAnsi="宋体" w:cs="宋体"/>
                <w:color w:val="000000"/>
                <w:sz w:val="18"/>
                <w:szCs w:val="18"/>
              </w:rPr>
            </w:pPr>
          </w:p>
        </w:tc>
        <w:tc>
          <w:tcPr>
            <w:tcW w:w="709"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widowControl/>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7</w:t>
            </w:r>
          </w:p>
        </w:tc>
      </w:tr>
      <w:tr>
        <w:tblPrEx>
          <w:tblCellMar>
            <w:top w:w="0" w:type="dxa"/>
            <w:left w:w="0" w:type="dxa"/>
            <w:bottom w:w="0" w:type="dxa"/>
            <w:right w:w="0" w:type="dxa"/>
          </w:tblCellMar>
        </w:tblPrEx>
        <w:trPr>
          <w:trHeight w:val="315" w:hRule="atLeast"/>
          <w:jc w:val="center"/>
        </w:trPr>
        <w:tc>
          <w:tcPr>
            <w:tcW w:w="857" w:type="dxa"/>
            <w:gridSpan w:val="2"/>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1913T0008</w:t>
            </w:r>
          </w:p>
        </w:tc>
        <w:tc>
          <w:tcPr>
            <w:tcW w:w="382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毕业设计（论文）</w:t>
            </w:r>
          </w:p>
        </w:tc>
        <w:tc>
          <w:tcPr>
            <w:tcW w:w="709"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widowControl/>
              <w:jc w:val="center"/>
              <w:textAlignment w:val="top"/>
              <w:rPr>
                <w:rFonts w:ascii="Arial" w:hAnsi="Arial" w:cs="Arial"/>
                <w:color w:val="000000"/>
                <w:sz w:val="18"/>
                <w:szCs w:val="18"/>
              </w:rPr>
            </w:pPr>
            <w:r>
              <w:rPr>
                <w:rFonts w:ascii="Arial" w:hAnsi="Arial" w:cs="Arial"/>
                <w:color w:val="000000"/>
                <w:kern w:val="0"/>
                <w:sz w:val="18"/>
                <w:szCs w:val="18"/>
                <w:lang w:bidi="ar"/>
              </w:rPr>
              <w:t>12</w:t>
            </w:r>
          </w:p>
        </w:tc>
        <w:tc>
          <w:tcPr>
            <w:tcW w:w="709"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jc w:val="center"/>
              <w:rPr>
                <w:rFonts w:ascii="Arial" w:hAnsi="Arial" w:cs="Arial"/>
                <w:color w:val="000000"/>
                <w:sz w:val="18"/>
                <w:szCs w:val="18"/>
              </w:rPr>
            </w:pPr>
          </w:p>
        </w:tc>
        <w:tc>
          <w:tcPr>
            <w:tcW w:w="567"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widowControl/>
              <w:jc w:val="center"/>
              <w:textAlignment w:val="top"/>
              <w:rPr>
                <w:rFonts w:ascii="Arial" w:hAnsi="Arial" w:cs="Arial"/>
                <w:color w:val="000000"/>
                <w:sz w:val="18"/>
                <w:szCs w:val="18"/>
              </w:rPr>
            </w:pPr>
            <w:r>
              <w:rPr>
                <w:rFonts w:ascii="Arial" w:hAnsi="Arial" w:cs="Arial"/>
                <w:color w:val="000000"/>
                <w:kern w:val="0"/>
                <w:sz w:val="18"/>
                <w:szCs w:val="18"/>
                <w:lang w:bidi="ar"/>
              </w:rPr>
              <w:t>12</w:t>
            </w:r>
          </w:p>
        </w:tc>
        <w:tc>
          <w:tcPr>
            <w:tcW w:w="70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1"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jc w:val="center"/>
              <w:rPr>
                <w:rFonts w:ascii="宋体" w:hAnsi="宋体" w:cs="宋体"/>
                <w:color w:val="000000"/>
                <w:sz w:val="18"/>
                <w:szCs w:val="18"/>
              </w:rPr>
            </w:pPr>
          </w:p>
        </w:tc>
        <w:tc>
          <w:tcPr>
            <w:tcW w:w="709" w:type="dxa"/>
            <w:tcBorders>
              <w:top w:val="single" w:color="auto" w:sz="4" w:space="0"/>
              <w:left w:val="single" w:color="auto" w:sz="4" w:space="0"/>
              <w:bottom w:val="single" w:color="auto" w:sz="4" w:space="0"/>
              <w:right w:val="single" w:color="auto" w:sz="4" w:space="0"/>
            </w:tcBorders>
            <w:tcMar>
              <w:top w:w="15" w:type="dxa"/>
              <w:left w:w="15" w:type="dxa"/>
              <w:right w:w="15" w:type="dxa"/>
            </w:tcMar>
          </w:tcPr>
          <w:p>
            <w:pPr>
              <w:widowControl/>
              <w:jc w:val="center"/>
              <w:textAlignment w:val="top"/>
              <w:rPr>
                <w:rFonts w:ascii="Times New Roman" w:hAnsi="Times New Roman"/>
                <w:color w:val="000000"/>
                <w:sz w:val="18"/>
                <w:szCs w:val="18"/>
              </w:rPr>
            </w:pPr>
            <w:r>
              <w:rPr>
                <w:rFonts w:ascii="Times New Roman" w:hAnsi="Times New Roman"/>
                <w:color w:val="000000"/>
                <w:kern w:val="0"/>
                <w:sz w:val="18"/>
                <w:szCs w:val="18"/>
                <w:lang w:bidi="ar"/>
              </w:rPr>
              <w:t>8</w:t>
            </w:r>
          </w:p>
        </w:tc>
      </w:tr>
      <w:tr>
        <w:tblPrEx>
          <w:tblCellMar>
            <w:top w:w="0" w:type="dxa"/>
            <w:left w:w="0" w:type="dxa"/>
            <w:bottom w:w="0" w:type="dxa"/>
            <w:right w:w="0" w:type="dxa"/>
          </w:tblCellMar>
        </w:tblPrEx>
        <w:trPr>
          <w:trHeight w:val="285" w:hRule="atLeast"/>
          <w:jc w:val="center"/>
        </w:trPr>
        <w:tc>
          <w:tcPr>
            <w:tcW w:w="5818" w:type="dxa"/>
            <w:gridSpan w:val="4"/>
            <w:tcBorders>
              <w:top w:val="single" w:color="auto" w:sz="4" w:space="0"/>
              <w:left w:val="single" w:color="000000" w:sz="4" w:space="0"/>
              <w:bottom w:val="single" w:color="000000" w:sz="4" w:space="0"/>
              <w:right w:val="single" w:color="000000" w:sz="4" w:space="0"/>
            </w:tcBorders>
            <w:shd w:val="clear" w:color="auto" w:fill="99CC00"/>
            <w:tcMar>
              <w:top w:w="15" w:type="dxa"/>
              <w:left w:w="15" w:type="dxa"/>
              <w:right w:w="15" w:type="dxa"/>
            </w:tcMar>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实践教育平台合计</w:t>
            </w:r>
          </w:p>
        </w:tc>
        <w:tc>
          <w:tcPr>
            <w:tcW w:w="709" w:type="dxa"/>
            <w:tcBorders>
              <w:top w:val="single" w:color="auto"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28</w:t>
            </w:r>
          </w:p>
        </w:tc>
        <w:tc>
          <w:tcPr>
            <w:tcW w:w="709" w:type="dxa"/>
            <w:tcBorders>
              <w:top w:val="single" w:color="auto"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jc w:val="center"/>
              <w:rPr>
                <w:rFonts w:ascii="Times New Roman" w:hAnsi="Times New Roman"/>
                <w:color w:val="000000"/>
                <w:szCs w:val="21"/>
              </w:rPr>
            </w:pPr>
          </w:p>
        </w:tc>
        <w:tc>
          <w:tcPr>
            <w:tcW w:w="567" w:type="dxa"/>
            <w:tcBorders>
              <w:top w:val="single" w:color="auto"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28</w:t>
            </w:r>
          </w:p>
        </w:tc>
        <w:tc>
          <w:tcPr>
            <w:tcW w:w="708" w:type="dxa"/>
            <w:tcBorders>
              <w:top w:val="single" w:color="auto"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jc w:val="center"/>
              <w:rPr>
                <w:rFonts w:ascii="Times New Roman" w:hAnsi="Times New Roman"/>
                <w:color w:val="000000"/>
                <w:szCs w:val="21"/>
              </w:rPr>
            </w:pPr>
          </w:p>
        </w:tc>
        <w:tc>
          <w:tcPr>
            <w:tcW w:w="851" w:type="dxa"/>
            <w:tcBorders>
              <w:top w:val="single" w:color="auto"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jc w:val="center"/>
              <w:rPr>
                <w:rFonts w:ascii="宋体" w:hAnsi="宋体" w:cs="宋体"/>
                <w:color w:val="000000"/>
                <w:szCs w:val="21"/>
              </w:rPr>
            </w:pPr>
          </w:p>
        </w:tc>
        <w:tc>
          <w:tcPr>
            <w:tcW w:w="709" w:type="dxa"/>
            <w:tcBorders>
              <w:top w:val="single" w:color="auto"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jc w:val="center"/>
              <w:rPr>
                <w:rFonts w:ascii="宋体" w:hAnsi="宋体" w:cs="宋体"/>
                <w:color w:val="000000"/>
                <w:szCs w:val="21"/>
              </w:rPr>
            </w:pPr>
          </w:p>
        </w:tc>
      </w:tr>
      <w:tr>
        <w:tblPrEx>
          <w:tblCellMar>
            <w:top w:w="0" w:type="dxa"/>
            <w:left w:w="0" w:type="dxa"/>
            <w:bottom w:w="0" w:type="dxa"/>
            <w:right w:w="0" w:type="dxa"/>
          </w:tblCellMar>
        </w:tblPrEx>
        <w:trPr>
          <w:trHeight w:val="285" w:hRule="atLeast"/>
          <w:jc w:val="center"/>
        </w:trPr>
        <w:tc>
          <w:tcPr>
            <w:tcW w:w="5818" w:type="dxa"/>
            <w:gridSpan w:val="4"/>
            <w:tcBorders>
              <w:top w:val="single" w:color="000000" w:sz="4" w:space="0"/>
              <w:left w:val="single" w:color="000000" w:sz="4" w:space="0"/>
              <w:bottom w:val="single" w:color="000000" w:sz="4" w:space="0"/>
              <w:right w:val="single" w:color="000000" w:sz="4" w:space="0"/>
            </w:tcBorders>
            <w:shd w:val="clear" w:color="auto" w:fill="FF9900"/>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lang w:bidi="ar"/>
              </w:rPr>
              <w:t>学分共计</w:t>
            </w:r>
          </w:p>
        </w:tc>
        <w:tc>
          <w:tcPr>
            <w:tcW w:w="709" w:type="dxa"/>
            <w:tcBorders>
              <w:top w:val="single" w:color="000000" w:sz="4" w:space="0"/>
              <w:left w:val="single" w:color="000000" w:sz="4" w:space="0"/>
              <w:bottom w:val="single" w:color="000000" w:sz="4" w:space="0"/>
              <w:right w:val="single" w:color="000000" w:sz="4" w:space="0"/>
            </w:tcBorders>
            <w:shd w:val="clear" w:color="auto" w:fill="FF9900"/>
            <w:noWrap/>
            <w:tcMar>
              <w:top w:w="15" w:type="dxa"/>
              <w:left w:w="15" w:type="dxa"/>
              <w:right w:w="15" w:type="dxa"/>
            </w:tcMar>
            <w:vAlign w:val="center"/>
          </w:tcPr>
          <w:p>
            <w:pPr>
              <w:widowControl/>
              <w:jc w:val="center"/>
              <w:textAlignment w:val="center"/>
              <w:rPr>
                <w:rFonts w:ascii="Times New Roman" w:hAnsi="Times New Roman"/>
                <w:color w:val="000000"/>
                <w:sz w:val="20"/>
                <w:szCs w:val="20"/>
              </w:rPr>
            </w:pPr>
            <w:r>
              <w:rPr>
                <w:rFonts w:ascii="Times New Roman" w:hAnsi="Times New Roman"/>
                <w:color w:val="000000"/>
                <w:kern w:val="0"/>
                <w:sz w:val="20"/>
                <w:szCs w:val="20"/>
                <w:lang w:bidi="ar"/>
              </w:rPr>
              <w:t>172.5</w:t>
            </w:r>
          </w:p>
        </w:tc>
        <w:tc>
          <w:tcPr>
            <w:tcW w:w="709" w:type="dxa"/>
            <w:tcBorders>
              <w:top w:val="single" w:color="000000" w:sz="4" w:space="0"/>
              <w:left w:val="single" w:color="000000" w:sz="4" w:space="0"/>
              <w:bottom w:val="single" w:color="000000" w:sz="4" w:space="0"/>
              <w:right w:val="single" w:color="000000" w:sz="4" w:space="0"/>
            </w:tcBorders>
            <w:shd w:val="clear" w:color="auto" w:fill="FF9900"/>
            <w:noWrap/>
            <w:tcMar>
              <w:top w:w="15" w:type="dxa"/>
              <w:left w:w="15" w:type="dxa"/>
              <w:right w:w="15" w:type="dxa"/>
            </w:tcMar>
            <w:vAlign w:val="center"/>
          </w:tcPr>
          <w:p>
            <w:pPr>
              <w:widowControl/>
              <w:jc w:val="center"/>
              <w:textAlignment w:val="center"/>
              <w:rPr>
                <w:rFonts w:ascii="Times New Roman" w:hAnsi="Times New Roman"/>
                <w:color w:val="000000"/>
                <w:sz w:val="20"/>
                <w:szCs w:val="20"/>
              </w:rPr>
            </w:pPr>
            <w:r>
              <w:rPr>
                <w:rFonts w:ascii="Times New Roman" w:hAnsi="Times New Roman"/>
                <w:color w:val="000000"/>
                <w:kern w:val="0"/>
                <w:sz w:val="20"/>
                <w:szCs w:val="20"/>
                <w:lang w:bidi="ar"/>
              </w:rPr>
              <w:t>124</w:t>
            </w:r>
          </w:p>
        </w:tc>
        <w:tc>
          <w:tcPr>
            <w:tcW w:w="567" w:type="dxa"/>
            <w:tcBorders>
              <w:top w:val="single" w:color="000000" w:sz="4" w:space="0"/>
              <w:left w:val="single" w:color="000000" w:sz="4" w:space="0"/>
              <w:bottom w:val="single" w:color="000000" w:sz="4" w:space="0"/>
              <w:right w:val="single" w:color="000000" w:sz="4" w:space="0"/>
            </w:tcBorders>
            <w:shd w:val="clear" w:color="auto" w:fill="FF9900"/>
            <w:noWrap/>
            <w:tcMar>
              <w:top w:w="15" w:type="dxa"/>
              <w:left w:w="15" w:type="dxa"/>
              <w:right w:w="15" w:type="dxa"/>
            </w:tcMar>
            <w:vAlign w:val="center"/>
          </w:tcPr>
          <w:p>
            <w:pPr>
              <w:widowControl/>
              <w:jc w:val="center"/>
              <w:textAlignment w:val="center"/>
              <w:rPr>
                <w:rFonts w:ascii="Times New Roman" w:hAnsi="Times New Roman"/>
                <w:color w:val="000000"/>
                <w:sz w:val="20"/>
                <w:szCs w:val="20"/>
              </w:rPr>
            </w:pPr>
            <w:r>
              <w:rPr>
                <w:rFonts w:ascii="Times New Roman" w:hAnsi="Times New Roman"/>
                <w:color w:val="000000"/>
                <w:kern w:val="0"/>
                <w:sz w:val="20"/>
                <w:szCs w:val="20"/>
                <w:lang w:bidi="ar"/>
              </w:rPr>
              <w:t>48.5</w:t>
            </w:r>
          </w:p>
        </w:tc>
        <w:tc>
          <w:tcPr>
            <w:tcW w:w="708" w:type="dxa"/>
            <w:tcBorders>
              <w:top w:val="single" w:color="000000" w:sz="4" w:space="0"/>
              <w:left w:val="single" w:color="000000" w:sz="4" w:space="0"/>
              <w:bottom w:val="single" w:color="000000" w:sz="4" w:space="0"/>
              <w:right w:val="single" w:color="000000" w:sz="4" w:space="0"/>
            </w:tcBorders>
            <w:shd w:val="clear" w:color="auto" w:fill="FF9900"/>
            <w:noWrap/>
            <w:tcMar>
              <w:top w:w="15" w:type="dxa"/>
              <w:left w:w="15" w:type="dxa"/>
              <w:right w:w="15" w:type="dxa"/>
            </w:tcMar>
            <w:vAlign w:val="center"/>
          </w:tcPr>
          <w:p>
            <w:pPr>
              <w:rPr>
                <w:rFonts w:ascii="Times New Roman" w:hAnsi="Times New Roman"/>
                <w:color w:val="000000"/>
                <w:sz w:val="20"/>
                <w:szCs w:val="20"/>
              </w:rPr>
            </w:pPr>
          </w:p>
        </w:tc>
        <w:tc>
          <w:tcPr>
            <w:tcW w:w="851" w:type="dxa"/>
            <w:tcBorders>
              <w:top w:val="single" w:color="000000" w:sz="4" w:space="0"/>
              <w:left w:val="single" w:color="000000" w:sz="4" w:space="0"/>
              <w:bottom w:val="single" w:color="000000" w:sz="4" w:space="0"/>
              <w:right w:val="single" w:color="000000" w:sz="4" w:space="0"/>
            </w:tcBorders>
            <w:shd w:val="clear" w:color="auto" w:fill="FF9900"/>
            <w:noWrap/>
            <w:tcMar>
              <w:top w:w="15" w:type="dxa"/>
              <w:left w:w="15" w:type="dxa"/>
              <w:right w:w="15" w:type="dxa"/>
            </w:tcMar>
            <w:vAlign w:val="center"/>
          </w:tcPr>
          <w:p>
            <w:pPr>
              <w:rPr>
                <w:rFonts w:ascii="宋体" w:hAnsi="宋体" w:cs="宋体"/>
                <w:color w:val="000000"/>
                <w:sz w:val="20"/>
                <w:szCs w:val="20"/>
              </w:rPr>
            </w:pPr>
          </w:p>
        </w:tc>
        <w:tc>
          <w:tcPr>
            <w:tcW w:w="709" w:type="dxa"/>
            <w:tcBorders>
              <w:top w:val="single" w:color="000000" w:sz="4" w:space="0"/>
              <w:left w:val="single" w:color="000000" w:sz="4" w:space="0"/>
              <w:bottom w:val="single" w:color="000000" w:sz="4" w:space="0"/>
              <w:right w:val="single" w:color="000000" w:sz="4" w:space="0"/>
            </w:tcBorders>
            <w:shd w:val="clear" w:color="auto" w:fill="FF9900"/>
            <w:noWrap/>
            <w:tcMar>
              <w:top w:w="15" w:type="dxa"/>
              <w:left w:w="15" w:type="dxa"/>
              <w:right w:w="15" w:type="dxa"/>
            </w:tcMar>
            <w:vAlign w:val="center"/>
          </w:tcPr>
          <w:p>
            <w:pPr>
              <w:rPr>
                <w:rFonts w:ascii="宋体" w:hAnsi="宋体" w:cs="宋体"/>
                <w:color w:val="000000"/>
                <w:sz w:val="20"/>
                <w:szCs w:val="20"/>
              </w:rPr>
            </w:pPr>
          </w:p>
        </w:tc>
      </w:tr>
    </w:tbl>
    <w:p>
      <w:pPr>
        <w:widowControl/>
        <w:textAlignment w:val="center"/>
        <w:rPr>
          <w:rFonts w:ascii="宋体" w:hAnsi="宋体" w:cs="宋体"/>
          <w:bCs/>
          <w:color w:val="000000"/>
          <w:kern w:val="0"/>
          <w:sz w:val="18"/>
          <w:szCs w:val="18"/>
          <w:lang w:bidi="ar"/>
        </w:rPr>
      </w:pPr>
      <w:r>
        <w:rPr>
          <w:rFonts w:hint="eastAsia" w:ascii="宋体" w:hAnsi="宋体" w:cs="宋体"/>
          <w:bCs/>
          <w:color w:val="000000"/>
          <w:kern w:val="0"/>
          <w:sz w:val="18"/>
          <w:szCs w:val="18"/>
          <w:lang w:bidi="ar"/>
        </w:rPr>
        <w:t>注：</w:t>
      </w:r>
      <w:r>
        <w:rPr>
          <w:color w:val="000000"/>
          <w:kern w:val="0"/>
          <w:sz w:val="18"/>
          <w:szCs w:val="18"/>
        </w:rPr>
        <w:t>“</w:t>
      </w:r>
      <w:r>
        <w:rPr>
          <w:rFonts w:hint="eastAsia" w:ascii="宋体" w:hAnsi="宋体" w:cs="宋体"/>
          <w:color w:val="000000"/>
          <w:kern w:val="0"/>
          <w:sz w:val="18"/>
          <w:szCs w:val="18"/>
        </w:rPr>
        <w:t>◇</w:t>
      </w:r>
      <w:r>
        <w:rPr>
          <w:color w:val="000000"/>
          <w:kern w:val="0"/>
          <w:sz w:val="18"/>
          <w:szCs w:val="18"/>
        </w:rPr>
        <w:t>”</w:t>
      </w:r>
      <w:r>
        <w:rPr>
          <w:rFonts w:hint="eastAsia" w:cs="宋体"/>
          <w:color w:val="000000"/>
          <w:kern w:val="0"/>
          <w:sz w:val="18"/>
          <w:szCs w:val="18"/>
        </w:rPr>
        <w:t>课程表示选修课程中必选课程。</w:t>
      </w:r>
    </w:p>
    <w:p>
      <w:pPr>
        <w:spacing w:before="240" w:beforeLines="100" w:after="120" w:afterLines="50" w:line="400" w:lineRule="exact"/>
        <w:jc w:val="center"/>
        <w:rPr>
          <w:b/>
          <w:sz w:val="24"/>
          <w:szCs w:val="24"/>
        </w:rPr>
      </w:pPr>
      <w:r>
        <w:rPr>
          <w:rFonts w:hint="eastAsia"/>
          <w:b/>
          <w:sz w:val="24"/>
          <w:szCs w:val="24"/>
        </w:rPr>
        <w:t>化学工程与工艺</w:t>
      </w:r>
      <w:r>
        <w:rPr>
          <w:b/>
          <w:sz w:val="24"/>
          <w:szCs w:val="24"/>
        </w:rPr>
        <w:t>专业课程构成及学分分配汇总表</w:t>
      </w:r>
    </w:p>
    <w:tbl>
      <w:tblPr>
        <w:tblStyle w:val="22"/>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1590"/>
        <w:gridCol w:w="1580"/>
        <w:gridCol w:w="1088"/>
        <w:gridCol w:w="1247"/>
        <w:gridCol w:w="1632"/>
        <w:gridCol w:w="165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jc w:val="center"/>
        </w:trPr>
        <w:tc>
          <w:tcPr>
            <w:tcW w:w="3170" w:type="dxa"/>
            <w:gridSpan w:val="2"/>
            <w:tcBorders>
              <w:top w:val="single" w:color="auto" w:sz="4" w:space="0"/>
              <w:left w:val="single" w:color="auto" w:sz="4" w:space="0"/>
              <w:bottom w:val="single" w:color="auto" w:sz="6" w:space="0"/>
              <w:right w:val="single" w:color="auto" w:sz="6" w:space="0"/>
            </w:tcBorders>
            <w:vAlign w:val="center"/>
          </w:tcPr>
          <w:p>
            <w:pPr>
              <w:jc w:val="center"/>
              <w:rPr>
                <w:szCs w:val="21"/>
              </w:rPr>
            </w:pPr>
            <w:r>
              <w:rPr>
                <w:szCs w:val="21"/>
              </w:rPr>
              <w:t>课 程 分 类</w:t>
            </w:r>
          </w:p>
        </w:tc>
        <w:tc>
          <w:tcPr>
            <w:tcW w:w="1088" w:type="dxa"/>
            <w:tcBorders>
              <w:top w:val="single" w:color="auto" w:sz="4" w:space="0"/>
              <w:left w:val="single" w:color="auto" w:sz="6" w:space="0"/>
              <w:bottom w:val="nil"/>
              <w:right w:val="single" w:color="auto" w:sz="6" w:space="0"/>
            </w:tcBorders>
            <w:vAlign w:val="center"/>
          </w:tcPr>
          <w:p>
            <w:pPr>
              <w:jc w:val="center"/>
              <w:rPr>
                <w:szCs w:val="21"/>
              </w:rPr>
            </w:pPr>
            <w:r>
              <w:rPr>
                <w:szCs w:val="21"/>
              </w:rPr>
              <w:t>学分</w:t>
            </w:r>
          </w:p>
        </w:tc>
        <w:tc>
          <w:tcPr>
            <w:tcW w:w="1247" w:type="dxa"/>
            <w:tcBorders>
              <w:top w:val="single" w:color="auto" w:sz="4" w:space="0"/>
              <w:left w:val="single" w:color="auto" w:sz="6" w:space="0"/>
              <w:bottom w:val="nil"/>
              <w:right w:val="single" w:color="auto" w:sz="6" w:space="0"/>
            </w:tcBorders>
            <w:vAlign w:val="center"/>
          </w:tcPr>
          <w:p>
            <w:pPr>
              <w:jc w:val="center"/>
              <w:rPr>
                <w:szCs w:val="21"/>
              </w:rPr>
            </w:pPr>
            <w:r>
              <w:rPr>
                <w:szCs w:val="21"/>
              </w:rPr>
              <w:t>比例</w:t>
            </w:r>
            <w:r>
              <w:rPr>
                <w:rFonts w:hint="eastAsia"/>
                <w:szCs w:val="21"/>
              </w:rPr>
              <w:t>（%）</w:t>
            </w:r>
          </w:p>
        </w:tc>
        <w:tc>
          <w:tcPr>
            <w:tcW w:w="1632" w:type="dxa"/>
            <w:tcBorders>
              <w:top w:val="single" w:color="auto" w:sz="4" w:space="0"/>
              <w:left w:val="single" w:color="auto" w:sz="6" w:space="0"/>
              <w:bottom w:val="nil"/>
              <w:right w:val="single" w:color="auto" w:sz="4" w:space="0"/>
            </w:tcBorders>
            <w:vAlign w:val="center"/>
          </w:tcPr>
          <w:p>
            <w:pPr>
              <w:jc w:val="center"/>
              <w:rPr>
                <w:szCs w:val="21"/>
              </w:rPr>
            </w:pPr>
            <w:r>
              <w:rPr>
                <w:szCs w:val="21"/>
              </w:rPr>
              <w:t>实践环节学分</w:t>
            </w:r>
          </w:p>
        </w:tc>
        <w:tc>
          <w:tcPr>
            <w:tcW w:w="1650" w:type="dxa"/>
            <w:tcBorders>
              <w:top w:val="single" w:color="auto" w:sz="4" w:space="0"/>
              <w:left w:val="single" w:color="auto" w:sz="6" w:space="0"/>
              <w:bottom w:val="nil"/>
              <w:right w:val="single" w:color="auto" w:sz="4" w:space="0"/>
            </w:tcBorders>
            <w:vAlign w:val="center"/>
          </w:tcPr>
          <w:p>
            <w:pPr>
              <w:jc w:val="center"/>
              <w:rPr>
                <w:szCs w:val="21"/>
              </w:rPr>
            </w:pPr>
            <w:r>
              <w:rPr>
                <w:szCs w:val="21"/>
              </w:rPr>
              <w:t>实践环节</w:t>
            </w:r>
          </w:p>
          <w:p>
            <w:pPr>
              <w:jc w:val="center"/>
              <w:rPr>
                <w:szCs w:val="21"/>
              </w:rPr>
            </w:pPr>
            <w:r>
              <w:rPr>
                <w:szCs w:val="21"/>
              </w:rPr>
              <w:t>学分比例</w:t>
            </w:r>
            <w:r>
              <w:rPr>
                <w:rFonts w:hint="eastAsia"/>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jc w:val="center"/>
        </w:trPr>
        <w:tc>
          <w:tcPr>
            <w:tcW w:w="1590" w:type="dxa"/>
            <w:vMerge w:val="restart"/>
            <w:tcBorders>
              <w:top w:val="single" w:color="auto" w:sz="6" w:space="0"/>
              <w:left w:val="single" w:color="auto" w:sz="4" w:space="0"/>
              <w:bottom w:val="single" w:color="auto" w:sz="6" w:space="0"/>
              <w:right w:val="single" w:color="auto" w:sz="6" w:space="0"/>
            </w:tcBorders>
            <w:vAlign w:val="center"/>
          </w:tcPr>
          <w:p>
            <w:pPr>
              <w:jc w:val="center"/>
              <w:rPr>
                <w:szCs w:val="21"/>
              </w:rPr>
            </w:pPr>
            <w:r>
              <w:rPr>
                <w:szCs w:val="21"/>
              </w:rPr>
              <w:t>通识</w:t>
            </w:r>
            <w:r>
              <w:rPr>
                <w:rFonts w:hint="eastAsia"/>
                <w:szCs w:val="21"/>
              </w:rPr>
              <w:t>教育</w:t>
            </w:r>
            <w:r>
              <w:rPr>
                <w:szCs w:val="21"/>
              </w:rPr>
              <w:t>平台</w:t>
            </w:r>
          </w:p>
        </w:tc>
        <w:tc>
          <w:tcPr>
            <w:tcW w:w="1580" w:type="dxa"/>
            <w:tcBorders>
              <w:top w:val="single" w:color="auto" w:sz="6" w:space="0"/>
              <w:left w:val="single" w:color="auto" w:sz="6" w:space="0"/>
              <w:bottom w:val="single" w:color="auto" w:sz="6" w:space="0"/>
              <w:right w:val="single" w:color="auto" w:sz="6" w:space="0"/>
            </w:tcBorders>
            <w:vAlign w:val="center"/>
          </w:tcPr>
          <w:p>
            <w:pPr>
              <w:jc w:val="center"/>
              <w:rPr>
                <w:szCs w:val="21"/>
              </w:rPr>
            </w:pPr>
            <w:r>
              <w:rPr>
                <w:szCs w:val="21"/>
              </w:rPr>
              <w:t>通识必修课</w:t>
            </w:r>
          </w:p>
        </w:tc>
        <w:tc>
          <w:tcPr>
            <w:tcW w:w="1088" w:type="dxa"/>
            <w:tcBorders>
              <w:top w:val="single" w:color="auto" w:sz="6" w:space="0"/>
              <w:left w:val="single" w:color="auto" w:sz="6" w:space="0"/>
              <w:bottom w:val="single" w:color="auto" w:sz="4" w:space="0"/>
              <w:right w:val="single" w:color="auto" w:sz="6" w:space="0"/>
            </w:tcBorders>
            <w:vAlign w:val="center"/>
          </w:tcPr>
          <w:p>
            <w:pPr>
              <w:jc w:val="center"/>
              <w:rPr>
                <w:rFonts w:ascii="Times New Roman" w:hAnsi="Times New Roman"/>
                <w:color w:val="000000"/>
                <w:szCs w:val="21"/>
              </w:rPr>
            </w:pPr>
            <w:r>
              <w:rPr>
                <w:rFonts w:ascii="Times New Roman" w:hAnsi="Times New Roman"/>
                <w:color w:val="000000"/>
                <w:szCs w:val="21"/>
              </w:rPr>
              <w:t>45.5</w:t>
            </w:r>
          </w:p>
        </w:tc>
        <w:tc>
          <w:tcPr>
            <w:tcW w:w="1247" w:type="dxa"/>
            <w:tcBorders>
              <w:top w:val="single" w:color="auto" w:sz="6" w:space="0"/>
              <w:left w:val="single" w:color="auto" w:sz="6" w:space="0"/>
              <w:bottom w:val="single" w:color="auto" w:sz="4" w:space="0"/>
              <w:right w:val="single" w:color="auto" w:sz="6" w:space="0"/>
            </w:tcBorders>
            <w:vAlign w:val="center"/>
          </w:tcPr>
          <w:p>
            <w:pPr>
              <w:jc w:val="center"/>
              <w:rPr>
                <w:rFonts w:ascii="Times New Roman" w:hAnsi="Times New Roman"/>
                <w:color w:val="000000"/>
                <w:szCs w:val="21"/>
              </w:rPr>
            </w:pPr>
            <w:r>
              <w:rPr>
                <w:rFonts w:ascii="Times New Roman" w:hAnsi="Times New Roman"/>
                <w:color w:val="000000"/>
                <w:szCs w:val="21"/>
              </w:rPr>
              <w:t>26.4</w:t>
            </w:r>
          </w:p>
        </w:tc>
        <w:tc>
          <w:tcPr>
            <w:tcW w:w="1632" w:type="dxa"/>
            <w:tcBorders>
              <w:top w:val="single" w:color="auto" w:sz="6" w:space="0"/>
              <w:left w:val="single" w:color="auto" w:sz="6" w:space="0"/>
              <w:bottom w:val="single" w:color="auto" w:sz="4" w:space="0"/>
              <w:right w:val="single" w:color="auto" w:sz="6" w:space="0"/>
            </w:tcBorders>
            <w:vAlign w:val="center"/>
          </w:tcPr>
          <w:p>
            <w:pPr>
              <w:jc w:val="center"/>
              <w:rPr>
                <w:rFonts w:ascii="Times New Roman" w:hAnsi="Times New Roman"/>
                <w:color w:val="000000"/>
                <w:szCs w:val="21"/>
              </w:rPr>
            </w:pPr>
            <w:r>
              <w:rPr>
                <w:rFonts w:ascii="Times New Roman" w:hAnsi="Times New Roman"/>
                <w:color w:val="000000"/>
                <w:szCs w:val="21"/>
              </w:rPr>
              <w:t>9</w:t>
            </w:r>
          </w:p>
        </w:tc>
        <w:tc>
          <w:tcPr>
            <w:tcW w:w="1650" w:type="dxa"/>
            <w:tcBorders>
              <w:top w:val="single" w:color="auto" w:sz="6" w:space="0"/>
              <w:left w:val="single" w:color="auto" w:sz="6" w:space="0"/>
              <w:bottom w:val="single" w:color="auto" w:sz="4" w:space="0"/>
              <w:right w:val="single" w:color="auto" w:sz="4" w:space="0"/>
            </w:tcBorders>
            <w:vAlign w:val="center"/>
          </w:tcPr>
          <w:p>
            <w:pPr>
              <w:jc w:val="center"/>
              <w:rPr>
                <w:rFonts w:ascii="Times New Roman" w:hAnsi="Times New Roman"/>
                <w:color w:val="000000"/>
                <w:szCs w:val="21"/>
              </w:rPr>
            </w:pPr>
            <w:r>
              <w:rPr>
                <w:rFonts w:ascii="Times New Roman" w:hAnsi="Times New Roman"/>
                <w:color w:val="000000"/>
                <w:szCs w:val="21"/>
              </w:rPr>
              <w:t>5.2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jc w:val="center"/>
        </w:trPr>
        <w:tc>
          <w:tcPr>
            <w:tcW w:w="1590" w:type="dxa"/>
            <w:vMerge w:val="continue"/>
            <w:tcBorders>
              <w:top w:val="single" w:color="auto" w:sz="6" w:space="0"/>
              <w:left w:val="single" w:color="auto" w:sz="4" w:space="0"/>
              <w:bottom w:val="single" w:color="auto" w:sz="6" w:space="0"/>
              <w:right w:val="single" w:color="auto" w:sz="6" w:space="0"/>
            </w:tcBorders>
            <w:vAlign w:val="center"/>
          </w:tcPr>
          <w:p>
            <w:pPr>
              <w:jc w:val="center"/>
              <w:rPr>
                <w:szCs w:val="21"/>
              </w:rPr>
            </w:pPr>
          </w:p>
        </w:tc>
        <w:tc>
          <w:tcPr>
            <w:tcW w:w="1580" w:type="dxa"/>
            <w:tcBorders>
              <w:top w:val="single" w:color="auto" w:sz="6" w:space="0"/>
              <w:left w:val="single" w:color="auto" w:sz="6" w:space="0"/>
              <w:bottom w:val="single" w:color="auto" w:sz="4" w:space="0"/>
              <w:right w:val="single" w:color="auto" w:sz="6" w:space="0"/>
            </w:tcBorders>
            <w:vAlign w:val="center"/>
          </w:tcPr>
          <w:p>
            <w:pPr>
              <w:jc w:val="center"/>
              <w:rPr>
                <w:szCs w:val="21"/>
              </w:rPr>
            </w:pPr>
            <w:r>
              <w:rPr>
                <w:szCs w:val="21"/>
              </w:rPr>
              <w:t>通识选修课</w:t>
            </w:r>
          </w:p>
        </w:tc>
        <w:tc>
          <w:tcPr>
            <w:tcW w:w="1088" w:type="dxa"/>
            <w:tcBorders>
              <w:top w:val="single" w:color="auto" w:sz="4" w:space="0"/>
              <w:left w:val="single" w:color="auto" w:sz="6" w:space="0"/>
              <w:bottom w:val="single" w:color="auto" w:sz="4" w:space="0"/>
              <w:right w:val="single" w:color="auto" w:sz="6" w:space="0"/>
            </w:tcBorders>
            <w:vAlign w:val="center"/>
          </w:tcPr>
          <w:p>
            <w:pPr>
              <w:jc w:val="center"/>
              <w:rPr>
                <w:rFonts w:ascii="Times New Roman" w:hAnsi="Times New Roman"/>
                <w:color w:val="000000"/>
                <w:szCs w:val="21"/>
              </w:rPr>
            </w:pPr>
            <w:r>
              <w:rPr>
                <w:rFonts w:ascii="Times New Roman" w:hAnsi="Times New Roman"/>
                <w:color w:val="000000"/>
                <w:szCs w:val="21"/>
              </w:rPr>
              <w:t>8</w:t>
            </w:r>
          </w:p>
        </w:tc>
        <w:tc>
          <w:tcPr>
            <w:tcW w:w="1247" w:type="dxa"/>
            <w:tcBorders>
              <w:top w:val="single" w:color="auto" w:sz="4" w:space="0"/>
              <w:left w:val="single" w:color="auto" w:sz="6" w:space="0"/>
              <w:bottom w:val="single" w:color="auto" w:sz="4" w:space="0"/>
              <w:right w:val="single" w:color="auto" w:sz="6" w:space="0"/>
            </w:tcBorders>
            <w:vAlign w:val="center"/>
          </w:tcPr>
          <w:p>
            <w:pPr>
              <w:jc w:val="center"/>
              <w:rPr>
                <w:rFonts w:ascii="Times New Roman" w:hAnsi="Times New Roman"/>
                <w:color w:val="000000"/>
                <w:szCs w:val="21"/>
              </w:rPr>
            </w:pPr>
            <w:r>
              <w:rPr>
                <w:rFonts w:ascii="Times New Roman" w:hAnsi="Times New Roman"/>
                <w:color w:val="000000"/>
                <w:szCs w:val="21"/>
              </w:rPr>
              <w:t>4.6</w:t>
            </w:r>
          </w:p>
        </w:tc>
        <w:tc>
          <w:tcPr>
            <w:tcW w:w="1632" w:type="dxa"/>
            <w:tcBorders>
              <w:top w:val="single" w:color="auto" w:sz="4" w:space="0"/>
              <w:left w:val="single" w:color="auto" w:sz="6" w:space="0"/>
              <w:bottom w:val="single" w:color="auto" w:sz="4" w:space="0"/>
              <w:right w:val="single" w:color="auto" w:sz="6" w:space="0"/>
            </w:tcBorders>
            <w:vAlign w:val="center"/>
          </w:tcPr>
          <w:p>
            <w:pPr>
              <w:jc w:val="center"/>
              <w:rPr>
                <w:rFonts w:ascii="Times New Roman" w:hAnsi="Times New Roman"/>
                <w:color w:val="000000"/>
                <w:szCs w:val="21"/>
              </w:rPr>
            </w:pPr>
            <w:r>
              <w:rPr>
                <w:rFonts w:ascii="Times New Roman" w:hAnsi="Times New Roman"/>
                <w:color w:val="000000"/>
                <w:szCs w:val="21"/>
              </w:rPr>
              <w:t>0</w:t>
            </w:r>
          </w:p>
        </w:tc>
        <w:tc>
          <w:tcPr>
            <w:tcW w:w="1650" w:type="dxa"/>
            <w:tcBorders>
              <w:top w:val="single" w:color="auto" w:sz="4" w:space="0"/>
              <w:left w:val="single" w:color="auto" w:sz="6" w:space="0"/>
              <w:bottom w:val="single" w:color="auto" w:sz="4" w:space="0"/>
              <w:right w:val="single" w:color="auto" w:sz="4" w:space="0"/>
            </w:tcBorders>
            <w:vAlign w:val="center"/>
          </w:tcPr>
          <w:p>
            <w:pPr>
              <w:jc w:val="center"/>
              <w:rPr>
                <w:rFonts w:ascii="Times New Roman" w:hAnsi="Times New Roman"/>
                <w:color w:val="000000"/>
                <w:szCs w:val="21"/>
              </w:rPr>
            </w:pPr>
            <w:r>
              <w:rPr>
                <w:rFonts w:ascii="Times New Roman" w:hAnsi="Times New Roman"/>
                <w:color w:val="000000"/>
                <w:szCs w:val="21"/>
              </w:rPr>
              <w:t>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jc w:val="center"/>
        </w:trPr>
        <w:tc>
          <w:tcPr>
            <w:tcW w:w="1590" w:type="dxa"/>
            <w:vMerge w:val="restart"/>
            <w:tcBorders>
              <w:top w:val="single" w:color="auto" w:sz="6" w:space="0"/>
              <w:left w:val="single" w:color="auto" w:sz="4" w:space="0"/>
              <w:right w:val="single" w:color="auto" w:sz="6" w:space="0"/>
            </w:tcBorders>
            <w:vAlign w:val="center"/>
          </w:tcPr>
          <w:p>
            <w:pPr>
              <w:jc w:val="center"/>
              <w:rPr>
                <w:szCs w:val="21"/>
              </w:rPr>
            </w:pPr>
            <w:r>
              <w:rPr>
                <w:szCs w:val="21"/>
              </w:rPr>
              <w:t>专业</w:t>
            </w:r>
            <w:r>
              <w:rPr>
                <w:rFonts w:hint="eastAsia"/>
                <w:szCs w:val="21"/>
              </w:rPr>
              <w:t>教育</w:t>
            </w:r>
            <w:r>
              <w:rPr>
                <w:szCs w:val="21"/>
              </w:rPr>
              <w:t>平台</w:t>
            </w:r>
          </w:p>
        </w:tc>
        <w:tc>
          <w:tcPr>
            <w:tcW w:w="1580" w:type="dxa"/>
            <w:tcBorders>
              <w:top w:val="single" w:color="auto" w:sz="6" w:space="0"/>
              <w:left w:val="single" w:color="auto" w:sz="6" w:space="0"/>
              <w:bottom w:val="single" w:color="auto" w:sz="6" w:space="0"/>
              <w:right w:val="single" w:color="auto" w:sz="6" w:space="0"/>
            </w:tcBorders>
            <w:vAlign w:val="center"/>
          </w:tcPr>
          <w:p>
            <w:pPr>
              <w:jc w:val="center"/>
              <w:rPr>
                <w:szCs w:val="21"/>
              </w:rPr>
            </w:pPr>
            <w:r>
              <w:rPr>
                <w:szCs w:val="21"/>
              </w:rPr>
              <w:t>学科基础课</w:t>
            </w:r>
          </w:p>
        </w:tc>
        <w:tc>
          <w:tcPr>
            <w:tcW w:w="1088" w:type="dxa"/>
            <w:tcBorders>
              <w:top w:val="single" w:color="auto" w:sz="6" w:space="0"/>
              <w:left w:val="single" w:color="auto" w:sz="6" w:space="0"/>
              <w:bottom w:val="single" w:color="auto" w:sz="4" w:space="0"/>
              <w:right w:val="single" w:color="auto" w:sz="6" w:space="0"/>
            </w:tcBorders>
            <w:vAlign w:val="center"/>
          </w:tcPr>
          <w:p>
            <w:pPr>
              <w:jc w:val="center"/>
              <w:rPr>
                <w:rFonts w:ascii="Times New Roman" w:hAnsi="Times New Roman"/>
                <w:color w:val="000000"/>
                <w:szCs w:val="21"/>
              </w:rPr>
            </w:pPr>
            <w:r>
              <w:rPr>
                <w:rFonts w:ascii="Times New Roman" w:hAnsi="Times New Roman"/>
                <w:color w:val="000000"/>
                <w:szCs w:val="21"/>
              </w:rPr>
              <w:t>45</w:t>
            </w:r>
          </w:p>
        </w:tc>
        <w:tc>
          <w:tcPr>
            <w:tcW w:w="1247" w:type="dxa"/>
            <w:tcBorders>
              <w:top w:val="single" w:color="auto" w:sz="6" w:space="0"/>
              <w:left w:val="single" w:color="auto" w:sz="6" w:space="0"/>
              <w:bottom w:val="single" w:color="auto" w:sz="4" w:space="0"/>
              <w:right w:val="single" w:color="auto" w:sz="6" w:space="0"/>
            </w:tcBorders>
            <w:vAlign w:val="center"/>
          </w:tcPr>
          <w:p>
            <w:pPr>
              <w:jc w:val="center"/>
              <w:rPr>
                <w:rFonts w:ascii="Times New Roman" w:hAnsi="Times New Roman"/>
                <w:color w:val="000000"/>
                <w:szCs w:val="21"/>
              </w:rPr>
            </w:pPr>
            <w:r>
              <w:rPr>
                <w:rFonts w:ascii="Times New Roman" w:hAnsi="Times New Roman"/>
                <w:color w:val="000000"/>
                <w:szCs w:val="21"/>
              </w:rPr>
              <w:t>26.1</w:t>
            </w:r>
          </w:p>
        </w:tc>
        <w:tc>
          <w:tcPr>
            <w:tcW w:w="1632" w:type="dxa"/>
            <w:tcBorders>
              <w:top w:val="single" w:color="auto" w:sz="6" w:space="0"/>
              <w:left w:val="single" w:color="auto" w:sz="6" w:space="0"/>
              <w:bottom w:val="single" w:color="auto" w:sz="4" w:space="0"/>
              <w:right w:val="single" w:color="auto" w:sz="6" w:space="0"/>
            </w:tcBorders>
            <w:vAlign w:val="center"/>
          </w:tcPr>
          <w:p>
            <w:pPr>
              <w:jc w:val="center"/>
              <w:rPr>
                <w:rFonts w:ascii="Times New Roman" w:hAnsi="Times New Roman"/>
                <w:color w:val="000000"/>
                <w:szCs w:val="21"/>
              </w:rPr>
            </w:pPr>
            <w:r>
              <w:rPr>
                <w:rFonts w:ascii="Times New Roman" w:hAnsi="Times New Roman"/>
                <w:color w:val="000000"/>
                <w:szCs w:val="21"/>
              </w:rPr>
              <w:t>1.5</w:t>
            </w:r>
          </w:p>
        </w:tc>
        <w:tc>
          <w:tcPr>
            <w:tcW w:w="1650" w:type="dxa"/>
            <w:tcBorders>
              <w:top w:val="single" w:color="auto" w:sz="6" w:space="0"/>
              <w:left w:val="single" w:color="auto" w:sz="6" w:space="0"/>
              <w:bottom w:val="single" w:color="auto" w:sz="4" w:space="0"/>
              <w:right w:val="single" w:color="auto" w:sz="4" w:space="0"/>
            </w:tcBorders>
            <w:vAlign w:val="center"/>
          </w:tcPr>
          <w:p>
            <w:pPr>
              <w:jc w:val="center"/>
              <w:rPr>
                <w:rFonts w:ascii="Times New Roman" w:hAnsi="Times New Roman"/>
                <w:color w:val="000000"/>
                <w:szCs w:val="21"/>
              </w:rPr>
            </w:pPr>
            <w:r>
              <w:rPr>
                <w:rFonts w:ascii="Times New Roman" w:hAnsi="Times New Roman"/>
                <w:color w:val="000000"/>
                <w:szCs w:val="21"/>
              </w:rPr>
              <w:t>0.9</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jc w:val="center"/>
        </w:trPr>
        <w:tc>
          <w:tcPr>
            <w:tcW w:w="1590" w:type="dxa"/>
            <w:vMerge w:val="continue"/>
            <w:tcBorders>
              <w:left w:val="single" w:color="auto" w:sz="4" w:space="0"/>
              <w:right w:val="single" w:color="auto" w:sz="6" w:space="0"/>
            </w:tcBorders>
            <w:vAlign w:val="center"/>
          </w:tcPr>
          <w:p>
            <w:pPr>
              <w:jc w:val="center"/>
              <w:rPr>
                <w:szCs w:val="21"/>
              </w:rPr>
            </w:pPr>
          </w:p>
        </w:tc>
        <w:tc>
          <w:tcPr>
            <w:tcW w:w="1580" w:type="dxa"/>
            <w:tcBorders>
              <w:top w:val="single" w:color="auto" w:sz="6" w:space="0"/>
              <w:left w:val="single" w:color="auto" w:sz="6" w:space="0"/>
              <w:bottom w:val="single" w:color="auto" w:sz="6" w:space="0"/>
              <w:right w:val="single" w:color="auto" w:sz="6" w:space="0"/>
            </w:tcBorders>
            <w:vAlign w:val="center"/>
          </w:tcPr>
          <w:p>
            <w:pPr>
              <w:jc w:val="center"/>
              <w:rPr>
                <w:szCs w:val="21"/>
              </w:rPr>
            </w:pPr>
            <w:r>
              <w:rPr>
                <w:szCs w:val="21"/>
              </w:rPr>
              <w:t>专业必修课</w:t>
            </w:r>
          </w:p>
        </w:tc>
        <w:tc>
          <w:tcPr>
            <w:tcW w:w="1088" w:type="dxa"/>
            <w:tcBorders>
              <w:top w:val="single" w:color="auto" w:sz="4" w:space="0"/>
              <w:left w:val="single" w:color="auto" w:sz="6" w:space="0"/>
              <w:bottom w:val="single" w:color="auto" w:sz="4" w:space="0"/>
              <w:right w:val="single" w:color="auto" w:sz="6" w:space="0"/>
            </w:tcBorders>
            <w:vAlign w:val="center"/>
          </w:tcPr>
          <w:p>
            <w:pPr>
              <w:jc w:val="center"/>
              <w:rPr>
                <w:rFonts w:ascii="Times New Roman" w:hAnsi="Times New Roman"/>
                <w:color w:val="000000"/>
                <w:szCs w:val="21"/>
              </w:rPr>
            </w:pPr>
            <w:r>
              <w:rPr>
                <w:rFonts w:ascii="Times New Roman" w:hAnsi="Times New Roman"/>
                <w:color w:val="000000"/>
                <w:szCs w:val="21"/>
              </w:rPr>
              <w:t>38</w:t>
            </w:r>
          </w:p>
        </w:tc>
        <w:tc>
          <w:tcPr>
            <w:tcW w:w="1247" w:type="dxa"/>
            <w:tcBorders>
              <w:top w:val="single" w:color="auto" w:sz="4" w:space="0"/>
              <w:left w:val="single" w:color="auto" w:sz="6" w:space="0"/>
              <w:bottom w:val="single" w:color="auto" w:sz="4" w:space="0"/>
              <w:right w:val="single" w:color="auto" w:sz="6" w:space="0"/>
            </w:tcBorders>
            <w:vAlign w:val="center"/>
          </w:tcPr>
          <w:p>
            <w:pPr>
              <w:jc w:val="center"/>
              <w:rPr>
                <w:rFonts w:ascii="Times New Roman" w:hAnsi="Times New Roman"/>
                <w:color w:val="000000"/>
                <w:szCs w:val="21"/>
              </w:rPr>
            </w:pPr>
            <w:r>
              <w:rPr>
                <w:rFonts w:ascii="Times New Roman" w:hAnsi="Times New Roman"/>
                <w:color w:val="000000"/>
                <w:szCs w:val="21"/>
              </w:rPr>
              <w:t>22.1</w:t>
            </w:r>
          </w:p>
        </w:tc>
        <w:tc>
          <w:tcPr>
            <w:tcW w:w="1632" w:type="dxa"/>
            <w:tcBorders>
              <w:top w:val="single" w:color="auto" w:sz="4" w:space="0"/>
              <w:left w:val="single" w:color="auto" w:sz="6" w:space="0"/>
              <w:bottom w:val="single" w:color="auto" w:sz="4" w:space="0"/>
              <w:right w:val="single" w:color="auto" w:sz="6" w:space="0"/>
            </w:tcBorders>
            <w:vAlign w:val="center"/>
          </w:tcPr>
          <w:p>
            <w:pPr>
              <w:jc w:val="center"/>
              <w:rPr>
                <w:rFonts w:ascii="Times New Roman" w:hAnsi="Times New Roman"/>
                <w:color w:val="000000"/>
                <w:szCs w:val="21"/>
              </w:rPr>
            </w:pPr>
            <w:r>
              <w:rPr>
                <w:rFonts w:ascii="Times New Roman" w:hAnsi="Times New Roman"/>
                <w:color w:val="000000"/>
                <w:szCs w:val="21"/>
              </w:rPr>
              <w:t>10</w:t>
            </w:r>
          </w:p>
        </w:tc>
        <w:tc>
          <w:tcPr>
            <w:tcW w:w="1650" w:type="dxa"/>
            <w:tcBorders>
              <w:top w:val="single" w:color="auto" w:sz="4" w:space="0"/>
              <w:left w:val="single" w:color="auto" w:sz="6" w:space="0"/>
              <w:bottom w:val="single" w:color="auto" w:sz="4" w:space="0"/>
              <w:right w:val="single" w:color="auto" w:sz="4" w:space="0"/>
            </w:tcBorders>
            <w:vAlign w:val="center"/>
          </w:tcPr>
          <w:p>
            <w:pPr>
              <w:jc w:val="center"/>
              <w:rPr>
                <w:rFonts w:ascii="Times New Roman" w:hAnsi="Times New Roman"/>
                <w:color w:val="000000"/>
                <w:szCs w:val="21"/>
              </w:rPr>
            </w:pPr>
            <w:r>
              <w:rPr>
                <w:rFonts w:ascii="Times New Roman" w:hAnsi="Times New Roman"/>
                <w:color w:val="000000"/>
                <w:szCs w:val="21"/>
              </w:rPr>
              <w:t>5.8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142" w:hRule="atLeast"/>
          <w:jc w:val="center"/>
        </w:trPr>
        <w:tc>
          <w:tcPr>
            <w:tcW w:w="1590" w:type="dxa"/>
            <w:vMerge w:val="continue"/>
            <w:tcBorders>
              <w:left w:val="single" w:color="auto" w:sz="4" w:space="0"/>
              <w:bottom w:val="single" w:color="auto" w:sz="6" w:space="0"/>
              <w:right w:val="single" w:color="auto" w:sz="6" w:space="0"/>
            </w:tcBorders>
            <w:vAlign w:val="center"/>
          </w:tcPr>
          <w:p>
            <w:pPr>
              <w:jc w:val="center"/>
              <w:rPr>
                <w:szCs w:val="21"/>
              </w:rPr>
            </w:pPr>
          </w:p>
        </w:tc>
        <w:tc>
          <w:tcPr>
            <w:tcW w:w="1580" w:type="dxa"/>
            <w:tcBorders>
              <w:top w:val="single" w:color="auto" w:sz="6" w:space="0"/>
              <w:left w:val="single" w:color="auto" w:sz="6" w:space="0"/>
              <w:bottom w:val="single" w:color="auto" w:sz="6" w:space="0"/>
              <w:right w:val="single" w:color="auto" w:sz="6" w:space="0"/>
            </w:tcBorders>
            <w:vAlign w:val="center"/>
          </w:tcPr>
          <w:p>
            <w:pPr>
              <w:jc w:val="center"/>
              <w:rPr>
                <w:szCs w:val="21"/>
              </w:rPr>
            </w:pPr>
            <w:r>
              <w:rPr>
                <w:szCs w:val="21"/>
              </w:rPr>
              <w:t>专业选修课</w:t>
            </w:r>
          </w:p>
        </w:tc>
        <w:tc>
          <w:tcPr>
            <w:tcW w:w="1088" w:type="dxa"/>
            <w:tcBorders>
              <w:top w:val="single" w:color="auto" w:sz="4" w:space="0"/>
              <w:left w:val="single" w:color="auto" w:sz="6" w:space="0"/>
              <w:bottom w:val="single" w:color="auto" w:sz="6" w:space="0"/>
              <w:right w:val="single" w:color="auto" w:sz="6" w:space="0"/>
            </w:tcBorders>
            <w:vAlign w:val="center"/>
          </w:tcPr>
          <w:p>
            <w:pPr>
              <w:jc w:val="center"/>
              <w:rPr>
                <w:rFonts w:ascii="Times New Roman" w:hAnsi="Times New Roman"/>
                <w:color w:val="000000"/>
                <w:szCs w:val="21"/>
              </w:rPr>
            </w:pPr>
            <w:r>
              <w:rPr>
                <w:rFonts w:ascii="Times New Roman" w:hAnsi="Times New Roman"/>
                <w:color w:val="000000"/>
                <w:szCs w:val="21"/>
              </w:rPr>
              <w:t>8</w:t>
            </w:r>
          </w:p>
        </w:tc>
        <w:tc>
          <w:tcPr>
            <w:tcW w:w="1247" w:type="dxa"/>
            <w:tcBorders>
              <w:top w:val="single" w:color="auto" w:sz="4" w:space="0"/>
              <w:left w:val="single" w:color="auto" w:sz="6" w:space="0"/>
              <w:bottom w:val="single" w:color="auto" w:sz="6" w:space="0"/>
              <w:right w:val="single" w:color="auto" w:sz="6" w:space="0"/>
            </w:tcBorders>
            <w:vAlign w:val="center"/>
          </w:tcPr>
          <w:p>
            <w:pPr>
              <w:jc w:val="center"/>
              <w:rPr>
                <w:rFonts w:ascii="Times New Roman" w:hAnsi="Times New Roman"/>
                <w:color w:val="000000"/>
                <w:szCs w:val="21"/>
              </w:rPr>
            </w:pPr>
            <w:r>
              <w:rPr>
                <w:rFonts w:ascii="Times New Roman" w:hAnsi="Times New Roman"/>
                <w:color w:val="000000"/>
                <w:szCs w:val="21"/>
              </w:rPr>
              <w:t>4.6</w:t>
            </w:r>
          </w:p>
        </w:tc>
        <w:tc>
          <w:tcPr>
            <w:tcW w:w="1632" w:type="dxa"/>
            <w:tcBorders>
              <w:top w:val="single" w:color="auto" w:sz="4" w:space="0"/>
              <w:left w:val="single" w:color="auto" w:sz="6" w:space="0"/>
              <w:bottom w:val="single" w:color="auto" w:sz="6" w:space="0"/>
              <w:right w:val="single" w:color="auto" w:sz="6" w:space="0"/>
            </w:tcBorders>
          </w:tcPr>
          <w:p>
            <w:pPr>
              <w:jc w:val="center"/>
              <w:rPr>
                <w:rFonts w:ascii="Times New Roman" w:hAnsi="Times New Roman"/>
                <w:color w:val="000000"/>
                <w:szCs w:val="21"/>
              </w:rPr>
            </w:pPr>
            <w:r>
              <w:rPr>
                <w:rFonts w:ascii="Times New Roman" w:hAnsi="Times New Roman"/>
                <w:color w:val="000000"/>
                <w:szCs w:val="21"/>
              </w:rPr>
              <w:t>0</w:t>
            </w:r>
          </w:p>
        </w:tc>
        <w:tc>
          <w:tcPr>
            <w:tcW w:w="1650" w:type="dxa"/>
            <w:tcBorders>
              <w:top w:val="single" w:color="auto" w:sz="4" w:space="0"/>
              <w:left w:val="single" w:color="auto" w:sz="6" w:space="0"/>
              <w:bottom w:val="single" w:color="auto" w:sz="6" w:space="0"/>
              <w:right w:val="single" w:color="auto" w:sz="4" w:space="0"/>
            </w:tcBorders>
            <w:vAlign w:val="center"/>
          </w:tcPr>
          <w:p>
            <w:pPr>
              <w:jc w:val="center"/>
              <w:rPr>
                <w:rFonts w:ascii="Times New Roman" w:hAnsi="Times New Roman"/>
                <w:color w:val="000000"/>
                <w:szCs w:val="21"/>
              </w:rPr>
            </w:pPr>
            <w:r>
              <w:rPr>
                <w:rFonts w:ascii="Times New Roman" w:hAnsi="Times New Roman"/>
                <w:color w:val="000000"/>
                <w:szCs w:val="21"/>
              </w:rPr>
              <w:t>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jc w:val="center"/>
        </w:trPr>
        <w:tc>
          <w:tcPr>
            <w:tcW w:w="3170" w:type="dxa"/>
            <w:gridSpan w:val="2"/>
            <w:tcBorders>
              <w:top w:val="single" w:color="auto" w:sz="6" w:space="0"/>
              <w:left w:val="single" w:color="auto" w:sz="4" w:space="0"/>
              <w:bottom w:val="single" w:color="auto" w:sz="6" w:space="0"/>
              <w:right w:val="single" w:color="auto" w:sz="6" w:space="0"/>
            </w:tcBorders>
            <w:vAlign w:val="center"/>
          </w:tcPr>
          <w:p>
            <w:pPr>
              <w:jc w:val="center"/>
              <w:rPr>
                <w:szCs w:val="21"/>
              </w:rPr>
            </w:pPr>
            <w:r>
              <w:rPr>
                <w:szCs w:val="21"/>
              </w:rPr>
              <w:t>实践</w:t>
            </w:r>
            <w:r>
              <w:rPr>
                <w:rFonts w:hint="eastAsia"/>
                <w:szCs w:val="21"/>
              </w:rPr>
              <w:t>教育</w:t>
            </w:r>
            <w:r>
              <w:rPr>
                <w:szCs w:val="21"/>
              </w:rPr>
              <w:t>平台</w:t>
            </w:r>
          </w:p>
        </w:tc>
        <w:tc>
          <w:tcPr>
            <w:tcW w:w="1088"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olor w:val="000000"/>
                <w:szCs w:val="21"/>
              </w:rPr>
            </w:pPr>
            <w:r>
              <w:rPr>
                <w:rFonts w:ascii="Times New Roman" w:hAnsi="Times New Roman"/>
                <w:color w:val="000000"/>
                <w:szCs w:val="21"/>
              </w:rPr>
              <w:t>28</w:t>
            </w:r>
          </w:p>
        </w:tc>
        <w:tc>
          <w:tcPr>
            <w:tcW w:w="1247"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olor w:val="000000"/>
                <w:szCs w:val="21"/>
              </w:rPr>
            </w:pPr>
            <w:r>
              <w:rPr>
                <w:rFonts w:ascii="Times New Roman" w:hAnsi="Times New Roman"/>
                <w:color w:val="000000"/>
                <w:szCs w:val="21"/>
              </w:rPr>
              <w:t>16.2</w:t>
            </w:r>
          </w:p>
        </w:tc>
        <w:tc>
          <w:tcPr>
            <w:tcW w:w="1632" w:type="dxa"/>
            <w:tcBorders>
              <w:top w:val="single" w:color="auto" w:sz="6" w:space="0"/>
              <w:left w:val="single" w:color="auto" w:sz="6" w:space="0"/>
              <w:bottom w:val="single" w:color="auto" w:sz="6" w:space="0"/>
              <w:right w:val="single" w:color="auto" w:sz="6" w:space="0"/>
            </w:tcBorders>
          </w:tcPr>
          <w:p>
            <w:pPr>
              <w:jc w:val="center"/>
              <w:rPr>
                <w:rFonts w:ascii="Times New Roman" w:hAnsi="Times New Roman"/>
                <w:color w:val="000000"/>
                <w:szCs w:val="21"/>
              </w:rPr>
            </w:pPr>
            <w:r>
              <w:rPr>
                <w:rFonts w:ascii="Times New Roman" w:hAnsi="Times New Roman"/>
                <w:color w:val="000000"/>
                <w:szCs w:val="21"/>
              </w:rPr>
              <w:t>28</w:t>
            </w:r>
          </w:p>
        </w:tc>
        <w:tc>
          <w:tcPr>
            <w:tcW w:w="1650" w:type="dxa"/>
            <w:tcBorders>
              <w:top w:val="single" w:color="auto" w:sz="6" w:space="0"/>
              <w:left w:val="single" w:color="auto" w:sz="6" w:space="0"/>
              <w:bottom w:val="single" w:color="auto" w:sz="6" w:space="0"/>
              <w:right w:val="single" w:color="auto" w:sz="4" w:space="0"/>
            </w:tcBorders>
            <w:vAlign w:val="center"/>
          </w:tcPr>
          <w:p>
            <w:pPr>
              <w:jc w:val="center"/>
              <w:rPr>
                <w:rFonts w:ascii="Times New Roman" w:hAnsi="Times New Roman"/>
                <w:color w:val="000000"/>
                <w:szCs w:val="21"/>
              </w:rPr>
            </w:pPr>
            <w:r>
              <w:rPr>
                <w:rFonts w:ascii="Times New Roman" w:hAnsi="Times New Roman"/>
                <w:color w:val="000000"/>
                <w:szCs w:val="21"/>
              </w:rPr>
              <w:t>16.2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jc w:val="center"/>
        </w:trPr>
        <w:tc>
          <w:tcPr>
            <w:tcW w:w="3170" w:type="dxa"/>
            <w:gridSpan w:val="2"/>
            <w:tcBorders>
              <w:top w:val="single" w:color="auto" w:sz="6" w:space="0"/>
              <w:left w:val="single" w:color="auto" w:sz="4" w:space="0"/>
              <w:bottom w:val="single" w:color="auto" w:sz="4" w:space="0"/>
              <w:right w:val="single" w:color="auto" w:sz="6" w:space="0"/>
            </w:tcBorders>
            <w:vAlign w:val="center"/>
          </w:tcPr>
          <w:p>
            <w:pPr>
              <w:jc w:val="center"/>
              <w:rPr>
                <w:szCs w:val="21"/>
              </w:rPr>
            </w:pPr>
            <w:r>
              <w:rPr>
                <w:szCs w:val="21"/>
              </w:rPr>
              <w:t>合    计</w:t>
            </w:r>
          </w:p>
        </w:tc>
        <w:tc>
          <w:tcPr>
            <w:tcW w:w="1088" w:type="dxa"/>
            <w:tcBorders>
              <w:top w:val="single" w:color="auto" w:sz="6" w:space="0"/>
              <w:left w:val="single" w:color="auto" w:sz="6" w:space="0"/>
              <w:bottom w:val="single" w:color="auto" w:sz="4" w:space="0"/>
              <w:right w:val="single" w:color="auto" w:sz="6" w:space="0"/>
            </w:tcBorders>
            <w:vAlign w:val="center"/>
          </w:tcPr>
          <w:p>
            <w:pPr>
              <w:jc w:val="center"/>
              <w:rPr>
                <w:rFonts w:ascii="Times New Roman" w:hAnsi="Times New Roman"/>
                <w:color w:val="000000"/>
                <w:szCs w:val="21"/>
              </w:rPr>
            </w:pPr>
            <w:r>
              <w:rPr>
                <w:rFonts w:ascii="Times New Roman" w:hAnsi="Times New Roman"/>
                <w:color w:val="000000"/>
                <w:szCs w:val="21"/>
              </w:rPr>
              <w:t>172.5</w:t>
            </w:r>
          </w:p>
        </w:tc>
        <w:tc>
          <w:tcPr>
            <w:tcW w:w="1247" w:type="dxa"/>
            <w:tcBorders>
              <w:top w:val="single" w:color="auto" w:sz="6" w:space="0"/>
              <w:left w:val="single" w:color="auto" w:sz="6" w:space="0"/>
              <w:bottom w:val="single" w:color="auto" w:sz="4" w:space="0"/>
              <w:right w:val="single" w:color="auto" w:sz="6" w:space="0"/>
            </w:tcBorders>
            <w:vAlign w:val="center"/>
          </w:tcPr>
          <w:p>
            <w:pPr>
              <w:jc w:val="center"/>
              <w:rPr>
                <w:rFonts w:ascii="Times New Roman" w:hAnsi="Times New Roman"/>
                <w:color w:val="000000"/>
                <w:szCs w:val="21"/>
              </w:rPr>
            </w:pPr>
            <w:r>
              <w:rPr>
                <w:rFonts w:ascii="Times New Roman" w:hAnsi="Times New Roman"/>
                <w:color w:val="000000"/>
                <w:szCs w:val="21"/>
              </w:rPr>
              <w:t>100</w:t>
            </w:r>
          </w:p>
        </w:tc>
        <w:tc>
          <w:tcPr>
            <w:tcW w:w="1632" w:type="dxa"/>
            <w:tcBorders>
              <w:top w:val="single" w:color="auto" w:sz="6" w:space="0"/>
              <w:left w:val="single" w:color="auto" w:sz="6" w:space="0"/>
              <w:bottom w:val="single" w:color="auto" w:sz="4" w:space="0"/>
              <w:right w:val="single" w:color="auto" w:sz="6" w:space="0"/>
            </w:tcBorders>
          </w:tcPr>
          <w:p>
            <w:pPr>
              <w:jc w:val="center"/>
              <w:rPr>
                <w:rFonts w:ascii="Times New Roman" w:hAnsi="Times New Roman"/>
                <w:color w:val="000000"/>
                <w:szCs w:val="21"/>
              </w:rPr>
            </w:pPr>
            <w:r>
              <w:rPr>
                <w:rFonts w:ascii="Times New Roman" w:hAnsi="Times New Roman"/>
                <w:color w:val="000000"/>
                <w:szCs w:val="21"/>
              </w:rPr>
              <w:t>48.5</w:t>
            </w:r>
          </w:p>
        </w:tc>
        <w:tc>
          <w:tcPr>
            <w:tcW w:w="1650" w:type="dxa"/>
            <w:tcBorders>
              <w:top w:val="single" w:color="auto" w:sz="6" w:space="0"/>
              <w:left w:val="single" w:color="auto" w:sz="6" w:space="0"/>
              <w:bottom w:val="single" w:color="auto" w:sz="4" w:space="0"/>
              <w:right w:val="single" w:color="auto" w:sz="4" w:space="0"/>
            </w:tcBorders>
            <w:vAlign w:val="center"/>
          </w:tcPr>
          <w:p>
            <w:pPr>
              <w:jc w:val="center"/>
              <w:rPr>
                <w:rFonts w:ascii="Times New Roman" w:hAnsi="Times New Roman"/>
                <w:color w:val="000000"/>
                <w:szCs w:val="21"/>
              </w:rPr>
            </w:pPr>
            <w:r>
              <w:rPr>
                <w:rFonts w:ascii="Times New Roman" w:hAnsi="Times New Roman"/>
                <w:color w:val="000000"/>
                <w:szCs w:val="21"/>
              </w:rPr>
              <w:t>28.1</w:t>
            </w:r>
          </w:p>
        </w:tc>
      </w:tr>
    </w:tbl>
    <w:p>
      <w:pPr>
        <w:spacing w:before="240" w:beforeLines="100" w:after="120" w:afterLines="50" w:line="400" w:lineRule="exact"/>
        <w:jc w:val="center"/>
        <w:rPr>
          <w:b/>
          <w:sz w:val="24"/>
          <w:szCs w:val="24"/>
        </w:rPr>
      </w:pPr>
    </w:p>
    <w:p>
      <w:pPr>
        <w:spacing w:before="240" w:beforeLines="100" w:after="120" w:afterLines="50" w:line="400" w:lineRule="exact"/>
        <w:jc w:val="center"/>
        <w:rPr>
          <w:b/>
          <w:sz w:val="24"/>
          <w:szCs w:val="24"/>
        </w:rPr>
      </w:pPr>
      <w:r>
        <w:rPr>
          <w:rFonts w:hint="eastAsia"/>
          <w:b/>
          <w:sz w:val="24"/>
          <w:szCs w:val="24"/>
        </w:rPr>
        <w:t>化学工程与工艺专业按学期教学情况汇总表</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8"/>
        <w:gridCol w:w="878"/>
        <w:gridCol w:w="877"/>
        <w:gridCol w:w="877"/>
        <w:gridCol w:w="878"/>
        <w:gridCol w:w="877"/>
        <w:gridCol w:w="877"/>
        <w:gridCol w:w="878"/>
        <w:gridCol w:w="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8" w:type="dxa"/>
            <w:vAlign w:val="center"/>
          </w:tcPr>
          <w:p>
            <w:pPr>
              <w:spacing w:line="400" w:lineRule="exact"/>
              <w:jc w:val="center"/>
              <w:rPr>
                <w:szCs w:val="21"/>
              </w:rPr>
            </w:pPr>
            <w:r>
              <w:rPr>
                <w:szCs w:val="21"/>
              </w:rPr>
              <w:t>学期</w:t>
            </w:r>
          </w:p>
        </w:tc>
        <w:tc>
          <w:tcPr>
            <w:tcW w:w="878" w:type="dxa"/>
            <w:vAlign w:val="center"/>
          </w:tcPr>
          <w:p>
            <w:pPr>
              <w:spacing w:line="400" w:lineRule="exact"/>
              <w:jc w:val="center"/>
              <w:rPr>
                <w:szCs w:val="21"/>
              </w:rPr>
            </w:pPr>
            <w:r>
              <w:rPr>
                <w:szCs w:val="21"/>
              </w:rPr>
              <w:t>一</w:t>
            </w:r>
          </w:p>
        </w:tc>
        <w:tc>
          <w:tcPr>
            <w:tcW w:w="877" w:type="dxa"/>
            <w:vAlign w:val="center"/>
          </w:tcPr>
          <w:p>
            <w:pPr>
              <w:spacing w:line="400" w:lineRule="exact"/>
              <w:jc w:val="center"/>
              <w:rPr>
                <w:szCs w:val="21"/>
              </w:rPr>
            </w:pPr>
            <w:r>
              <w:rPr>
                <w:szCs w:val="21"/>
              </w:rPr>
              <w:t>二</w:t>
            </w:r>
          </w:p>
        </w:tc>
        <w:tc>
          <w:tcPr>
            <w:tcW w:w="877" w:type="dxa"/>
            <w:vAlign w:val="center"/>
          </w:tcPr>
          <w:p>
            <w:pPr>
              <w:spacing w:line="400" w:lineRule="exact"/>
              <w:jc w:val="center"/>
              <w:rPr>
                <w:szCs w:val="21"/>
              </w:rPr>
            </w:pPr>
            <w:r>
              <w:rPr>
                <w:szCs w:val="21"/>
              </w:rPr>
              <w:t>三</w:t>
            </w:r>
          </w:p>
        </w:tc>
        <w:tc>
          <w:tcPr>
            <w:tcW w:w="878" w:type="dxa"/>
            <w:vAlign w:val="center"/>
          </w:tcPr>
          <w:p>
            <w:pPr>
              <w:spacing w:line="400" w:lineRule="exact"/>
              <w:jc w:val="center"/>
              <w:rPr>
                <w:szCs w:val="21"/>
              </w:rPr>
            </w:pPr>
            <w:r>
              <w:rPr>
                <w:szCs w:val="21"/>
              </w:rPr>
              <w:t>四</w:t>
            </w:r>
          </w:p>
        </w:tc>
        <w:tc>
          <w:tcPr>
            <w:tcW w:w="877" w:type="dxa"/>
            <w:vAlign w:val="center"/>
          </w:tcPr>
          <w:p>
            <w:pPr>
              <w:spacing w:line="400" w:lineRule="exact"/>
              <w:jc w:val="center"/>
              <w:rPr>
                <w:szCs w:val="21"/>
              </w:rPr>
            </w:pPr>
            <w:r>
              <w:rPr>
                <w:szCs w:val="21"/>
              </w:rPr>
              <w:t>五</w:t>
            </w:r>
          </w:p>
        </w:tc>
        <w:tc>
          <w:tcPr>
            <w:tcW w:w="877" w:type="dxa"/>
            <w:vAlign w:val="center"/>
          </w:tcPr>
          <w:p>
            <w:pPr>
              <w:spacing w:line="400" w:lineRule="exact"/>
              <w:jc w:val="center"/>
              <w:rPr>
                <w:szCs w:val="21"/>
              </w:rPr>
            </w:pPr>
            <w:r>
              <w:rPr>
                <w:szCs w:val="21"/>
              </w:rPr>
              <w:t>六</w:t>
            </w:r>
          </w:p>
        </w:tc>
        <w:tc>
          <w:tcPr>
            <w:tcW w:w="878" w:type="dxa"/>
            <w:vAlign w:val="center"/>
          </w:tcPr>
          <w:p>
            <w:pPr>
              <w:spacing w:line="400" w:lineRule="exact"/>
              <w:jc w:val="center"/>
              <w:rPr>
                <w:szCs w:val="21"/>
              </w:rPr>
            </w:pPr>
            <w:r>
              <w:rPr>
                <w:szCs w:val="21"/>
              </w:rPr>
              <w:t>七</w:t>
            </w:r>
          </w:p>
        </w:tc>
        <w:tc>
          <w:tcPr>
            <w:tcW w:w="877" w:type="dxa"/>
            <w:vAlign w:val="center"/>
          </w:tcPr>
          <w:p>
            <w:pPr>
              <w:spacing w:line="400" w:lineRule="exact"/>
              <w:jc w:val="center"/>
              <w:rPr>
                <w:szCs w:val="21"/>
              </w:rPr>
            </w:pPr>
            <w:r>
              <w:rPr>
                <w:szCs w:val="21"/>
              </w:rPr>
              <w:t>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8" w:type="dxa"/>
            <w:vAlign w:val="center"/>
          </w:tcPr>
          <w:p>
            <w:pPr>
              <w:spacing w:line="400" w:lineRule="exact"/>
              <w:jc w:val="center"/>
              <w:rPr>
                <w:szCs w:val="21"/>
              </w:rPr>
            </w:pPr>
            <w:r>
              <w:rPr>
                <w:szCs w:val="21"/>
              </w:rPr>
              <w:t>教学总周数</w:t>
            </w:r>
          </w:p>
        </w:tc>
        <w:tc>
          <w:tcPr>
            <w:tcW w:w="878" w:type="dxa"/>
            <w:vAlign w:val="center"/>
          </w:tcPr>
          <w:p>
            <w:pPr>
              <w:jc w:val="center"/>
              <w:rPr>
                <w:rFonts w:ascii="Times New Roman" w:hAnsi="Times New Roman"/>
                <w:color w:val="000000"/>
                <w:szCs w:val="21"/>
              </w:rPr>
            </w:pPr>
            <w:r>
              <w:rPr>
                <w:rFonts w:hint="eastAsia" w:ascii="Times New Roman" w:hAnsi="Times New Roman"/>
                <w:color w:val="000000"/>
                <w:szCs w:val="21"/>
              </w:rPr>
              <w:t>19</w:t>
            </w:r>
          </w:p>
        </w:tc>
        <w:tc>
          <w:tcPr>
            <w:tcW w:w="877" w:type="dxa"/>
            <w:vAlign w:val="center"/>
          </w:tcPr>
          <w:p>
            <w:pPr>
              <w:jc w:val="center"/>
              <w:rPr>
                <w:rFonts w:ascii="Times New Roman" w:hAnsi="Times New Roman"/>
                <w:color w:val="000000"/>
                <w:szCs w:val="21"/>
              </w:rPr>
            </w:pPr>
            <w:r>
              <w:rPr>
                <w:rFonts w:hint="eastAsia" w:ascii="Times New Roman" w:hAnsi="Times New Roman"/>
                <w:color w:val="000000"/>
                <w:szCs w:val="21"/>
              </w:rPr>
              <w:t>19</w:t>
            </w:r>
          </w:p>
        </w:tc>
        <w:tc>
          <w:tcPr>
            <w:tcW w:w="877" w:type="dxa"/>
            <w:vAlign w:val="center"/>
          </w:tcPr>
          <w:p>
            <w:pPr>
              <w:jc w:val="center"/>
              <w:rPr>
                <w:rFonts w:ascii="Times New Roman" w:hAnsi="Times New Roman"/>
                <w:color w:val="000000"/>
                <w:szCs w:val="21"/>
              </w:rPr>
            </w:pPr>
            <w:r>
              <w:rPr>
                <w:rFonts w:hint="eastAsia" w:ascii="Times New Roman" w:hAnsi="Times New Roman"/>
                <w:color w:val="000000"/>
                <w:szCs w:val="21"/>
              </w:rPr>
              <w:t>19</w:t>
            </w:r>
          </w:p>
        </w:tc>
        <w:tc>
          <w:tcPr>
            <w:tcW w:w="878" w:type="dxa"/>
            <w:vAlign w:val="center"/>
          </w:tcPr>
          <w:p>
            <w:pPr>
              <w:jc w:val="center"/>
              <w:rPr>
                <w:rFonts w:ascii="Times New Roman" w:hAnsi="Times New Roman"/>
                <w:color w:val="000000"/>
                <w:szCs w:val="21"/>
              </w:rPr>
            </w:pPr>
            <w:r>
              <w:rPr>
                <w:rFonts w:hint="eastAsia" w:ascii="Times New Roman" w:hAnsi="Times New Roman"/>
                <w:color w:val="000000"/>
                <w:szCs w:val="21"/>
              </w:rPr>
              <w:t>19</w:t>
            </w:r>
          </w:p>
        </w:tc>
        <w:tc>
          <w:tcPr>
            <w:tcW w:w="877" w:type="dxa"/>
            <w:vAlign w:val="center"/>
          </w:tcPr>
          <w:p>
            <w:pPr>
              <w:jc w:val="center"/>
              <w:rPr>
                <w:rFonts w:ascii="Times New Roman" w:hAnsi="Times New Roman"/>
                <w:color w:val="000000"/>
                <w:szCs w:val="21"/>
              </w:rPr>
            </w:pPr>
            <w:r>
              <w:rPr>
                <w:rFonts w:hint="eastAsia" w:ascii="Times New Roman" w:hAnsi="Times New Roman"/>
                <w:color w:val="000000"/>
                <w:szCs w:val="21"/>
              </w:rPr>
              <w:t>19</w:t>
            </w:r>
          </w:p>
        </w:tc>
        <w:tc>
          <w:tcPr>
            <w:tcW w:w="877" w:type="dxa"/>
            <w:vAlign w:val="center"/>
          </w:tcPr>
          <w:p>
            <w:pPr>
              <w:jc w:val="center"/>
              <w:rPr>
                <w:rFonts w:ascii="Times New Roman" w:hAnsi="Times New Roman"/>
                <w:color w:val="000000"/>
                <w:szCs w:val="21"/>
              </w:rPr>
            </w:pPr>
            <w:r>
              <w:rPr>
                <w:rFonts w:hint="eastAsia" w:ascii="Times New Roman" w:hAnsi="Times New Roman"/>
                <w:color w:val="000000"/>
                <w:szCs w:val="21"/>
              </w:rPr>
              <w:t>19</w:t>
            </w:r>
          </w:p>
        </w:tc>
        <w:tc>
          <w:tcPr>
            <w:tcW w:w="878" w:type="dxa"/>
            <w:vAlign w:val="center"/>
          </w:tcPr>
          <w:p>
            <w:pPr>
              <w:jc w:val="center"/>
              <w:rPr>
                <w:rFonts w:ascii="Times New Roman" w:hAnsi="Times New Roman"/>
                <w:color w:val="000000"/>
                <w:szCs w:val="21"/>
              </w:rPr>
            </w:pPr>
            <w:r>
              <w:rPr>
                <w:rFonts w:hint="eastAsia" w:ascii="Times New Roman" w:hAnsi="Times New Roman"/>
                <w:color w:val="000000"/>
                <w:szCs w:val="21"/>
              </w:rPr>
              <w:t>19</w:t>
            </w:r>
          </w:p>
        </w:tc>
        <w:tc>
          <w:tcPr>
            <w:tcW w:w="877" w:type="dxa"/>
            <w:vAlign w:val="center"/>
          </w:tcPr>
          <w:p>
            <w:pPr>
              <w:jc w:val="center"/>
              <w:rPr>
                <w:rFonts w:ascii="Times New Roman" w:hAnsi="Times New Roman"/>
                <w:color w:val="000000"/>
                <w:szCs w:val="21"/>
              </w:rPr>
            </w:pPr>
            <w:r>
              <w:rPr>
                <w:rFonts w:ascii="Times New Roman" w:hAnsi="Times New Roman"/>
                <w:color w:val="000000"/>
                <w:szCs w:val="21"/>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8" w:type="dxa"/>
            <w:vAlign w:val="center"/>
          </w:tcPr>
          <w:p>
            <w:pPr>
              <w:spacing w:line="400" w:lineRule="exact"/>
              <w:jc w:val="center"/>
              <w:rPr>
                <w:szCs w:val="21"/>
              </w:rPr>
            </w:pPr>
            <w:r>
              <w:rPr>
                <w:szCs w:val="21"/>
              </w:rPr>
              <w:t>节假日及考试</w:t>
            </w:r>
          </w:p>
        </w:tc>
        <w:tc>
          <w:tcPr>
            <w:tcW w:w="878" w:type="dxa"/>
            <w:vAlign w:val="center"/>
          </w:tcPr>
          <w:p>
            <w:pPr>
              <w:jc w:val="center"/>
              <w:rPr>
                <w:rFonts w:ascii="Times New Roman" w:hAnsi="Times New Roman"/>
                <w:color w:val="000000"/>
                <w:szCs w:val="21"/>
              </w:rPr>
            </w:pPr>
            <w:r>
              <w:rPr>
                <w:rFonts w:hint="eastAsia" w:ascii="Times New Roman" w:hAnsi="Times New Roman"/>
                <w:color w:val="000000"/>
                <w:szCs w:val="21"/>
              </w:rPr>
              <w:t>2</w:t>
            </w:r>
          </w:p>
        </w:tc>
        <w:tc>
          <w:tcPr>
            <w:tcW w:w="877" w:type="dxa"/>
            <w:vAlign w:val="center"/>
          </w:tcPr>
          <w:p>
            <w:pPr>
              <w:jc w:val="center"/>
              <w:rPr>
                <w:rFonts w:ascii="Times New Roman" w:hAnsi="Times New Roman"/>
                <w:color w:val="000000"/>
                <w:szCs w:val="21"/>
              </w:rPr>
            </w:pPr>
            <w:r>
              <w:rPr>
                <w:rFonts w:hint="eastAsia" w:ascii="Times New Roman" w:hAnsi="Times New Roman"/>
                <w:color w:val="000000"/>
                <w:szCs w:val="21"/>
              </w:rPr>
              <w:t>2</w:t>
            </w:r>
          </w:p>
        </w:tc>
        <w:tc>
          <w:tcPr>
            <w:tcW w:w="877" w:type="dxa"/>
            <w:vAlign w:val="center"/>
          </w:tcPr>
          <w:p>
            <w:pPr>
              <w:jc w:val="center"/>
              <w:rPr>
                <w:rFonts w:ascii="Times New Roman" w:hAnsi="Times New Roman"/>
                <w:color w:val="000000"/>
                <w:szCs w:val="21"/>
              </w:rPr>
            </w:pPr>
            <w:r>
              <w:rPr>
                <w:rFonts w:hint="eastAsia" w:ascii="Times New Roman" w:hAnsi="Times New Roman"/>
                <w:color w:val="000000"/>
                <w:szCs w:val="21"/>
              </w:rPr>
              <w:t>2</w:t>
            </w:r>
          </w:p>
        </w:tc>
        <w:tc>
          <w:tcPr>
            <w:tcW w:w="878" w:type="dxa"/>
            <w:vAlign w:val="center"/>
          </w:tcPr>
          <w:p>
            <w:pPr>
              <w:jc w:val="center"/>
              <w:rPr>
                <w:rFonts w:ascii="Times New Roman" w:hAnsi="Times New Roman"/>
                <w:color w:val="000000"/>
                <w:szCs w:val="21"/>
              </w:rPr>
            </w:pPr>
            <w:r>
              <w:rPr>
                <w:rFonts w:hint="eastAsia" w:ascii="Times New Roman" w:hAnsi="Times New Roman"/>
                <w:color w:val="000000"/>
                <w:szCs w:val="21"/>
              </w:rPr>
              <w:t>2</w:t>
            </w:r>
          </w:p>
        </w:tc>
        <w:tc>
          <w:tcPr>
            <w:tcW w:w="877" w:type="dxa"/>
            <w:vAlign w:val="center"/>
          </w:tcPr>
          <w:p>
            <w:pPr>
              <w:jc w:val="center"/>
              <w:rPr>
                <w:rFonts w:ascii="Times New Roman" w:hAnsi="Times New Roman"/>
                <w:color w:val="000000"/>
                <w:szCs w:val="21"/>
              </w:rPr>
            </w:pPr>
            <w:r>
              <w:rPr>
                <w:rFonts w:hint="eastAsia" w:ascii="Times New Roman" w:hAnsi="Times New Roman"/>
                <w:color w:val="000000"/>
                <w:szCs w:val="21"/>
              </w:rPr>
              <w:t>2</w:t>
            </w:r>
          </w:p>
        </w:tc>
        <w:tc>
          <w:tcPr>
            <w:tcW w:w="877" w:type="dxa"/>
            <w:vAlign w:val="center"/>
          </w:tcPr>
          <w:p>
            <w:pPr>
              <w:jc w:val="center"/>
              <w:rPr>
                <w:rFonts w:ascii="Times New Roman" w:hAnsi="Times New Roman"/>
                <w:color w:val="000000"/>
                <w:szCs w:val="21"/>
              </w:rPr>
            </w:pPr>
            <w:r>
              <w:rPr>
                <w:rFonts w:hint="eastAsia" w:ascii="Times New Roman" w:hAnsi="Times New Roman"/>
                <w:color w:val="000000"/>
                <w:szCs w:val="21"/>
              </w:rPr>
              <w:t>2</w:t>
            </w:r>
          </w:p>
        </w:tc>
        <w:tc>
          <w:tcPr>
            <w:tcW w:w="878" w:type="dxa"/>
            <w:vAlign w:val="center"/>
          </w:tcPr>
          <w:p>
            <w:pPr>
              <w:jc w:val="center"/>
              <w:rPr>
                <w:rFonts w:ascii="Times New Roman" w:hAnsi="Times New Roman"/>
                <w:color w:val="000000"/>
                <w:szCs w:val="21"/>
              </w:rPr>
            </w:pPr>
            <w:r>
              <w:rPr>
                <w:rFonts w:hint="eastAsia" w:ascii="Times New Roman" w:hAnsi="Times New Roman"/>
                <w:color w:val="000000"/>
                <w:szCs w:val="21"/>
              </w:rPr>
              <w:t>2</w:t>
            </w:r>
          </w:p>
        </w:tc>
        <w:tc>
          <w:tcPr>
            <w:tcW w:w="877" w:type="dxa"/>
            <w:vAlign w:val="center"/>
          </w:tcPr>
          <w:p>
            <w:pPr>
              <w:jc w:val="center"/>
              <w:rPr>
                <w:rFonts w:ascii="Times New Roman" w:hAnsi="Times New Roman"/>
                <w:color w:val="000000"/>
                <w:szCs w:val="21"/>
              </w:rPr>
            </w:pPr>
            <w:r>
              <w:rPr>
                <w:rFonts w:hint="eastAsia" w:ascii="Times New Roman" w:hAnsi="Times New Roman"/>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8" w:type="dxa"/>
            <w:vAlign w:val="center"/>
          </w:tcPr>
          <w:p>
            <w:pPr>
              <w:spacing w:line="400" w:lineRule="exact"/>
              <w:jc w:val="center"/>
              <w:rPr>
                <w:szCs w:val="21"/>
              </w:rPr>
            </w:pPr>
            <w:r>
              <w:rPr>
                <w:szCs w:val="21"/>
              </w:rPr>
              <w:t>集中实践周数</w:t>
            </w:r>
          </w:p>
        </w:tc>
        <w:tc>
          <w:tcPr>
            <w:tcW w:w="878" w:type="dxa"/>
            <w:vAlign w:val="center"/>
          </w:tcPr>
          <w:p>
            <w:pPr>
              <w:jc w:val="center"/>
              <w:rPr>
                <w:rFonts w:ascii="Times New Roman" w:hAnsi="Times New Roman"/>
                <w:color w:val="000000"/>
                <w:szCs w:val="21"/>
              </w:rPr>
            </w:pPr>
            <w:r>
              <w:rPr>
                <w:rFonts w:hint="eastAsia" w:ascii="Times New Roman" w:hAnsi="Times New Roman"/>
                <w:color w:val="000000"/>
                <w:szCs w:val="21"/>
              </w:rPr>
              <w:t>2</w:t>
            </w:r>
          </w:p>
        </w:tc>
        <w:tc>
          <w:tcPr>
            <w:tcW w:w="877" w:type="dxa"/>
            <w:vAlign w:val="center"/>
          </w:tcPr>
          <w:p>
            <w:pPr>
              <w:jc w:val="center"/>
              <w:rPr>
                <w:rFonts w:ascii="Times New Roman" w:hAnsi="Times New Roman"/>
                <w:color w:val="000000"/>
                <w:szCs w:val="21"/>
              </w:rPr>
            </w:pPr>
            <w:r>
              <w:rPr>
                <w:rFonts w:hint="eastAsia" w:ascii="Times New Roman" w:hAnsi="Times New Roman"/>
                <w:color w:val="000000"/>
                <w:szCs w:val="21"/>
              </w:rPr>
              <w:t>0</w:t>
            </w:r>
          </w:p>
        </w:tc>
        <w:tc>
          <w:tcPr>
            <w:tcW w:w="877" w:type="dxa"/>
            <w:vAlign w:val="center"/>
          </w:tcPr>
          <w:p>
            <w:pPr>
              <w:jc w:val="center"/>
              <w:rPr>
                <w:rFonts w:ascii="Times New Roman" w:hAnsi="Times New Roman"/>
                <w:color w:val="000000"/>
                <w:szCs w:val="21"/>
              </w:rPr>
            </w:pPr>
            <w:r>
              <w:rPr>
                <w:rFonts w:hint="eastAsia" w:ascii="Times New Roman" w:hAnsi="Times New Roman"/>
                <w:color w:val="000000"/>
                <w:szCs w:val="21"/>
              </w:rPr>
              <w:t>1</w:t>
            </w:r>
          </w:p>
        </w:tc>
        <w:tc>
          <w:tcPr>
            <w:tcW w:w="878" w:type="dxa"/>
            <w:vAlign w:val="center"/>
          </w:tcPr>
          <w:p>
            <w:pPr>
              <w:jc w:val="center"/>
              <w:rPr>
                <w:rFonts w:ascii="Times New Roman" w:hAnsi="Times New Roman"/>
                <w:color w:val="000000"/>
                <w:szCs w:val="21"/>
              </w:rPr>
            </w:pPr>
            <w:r>
              <w:rPr>
                <w:rFonts w:hint="eastAsia" w:ascii="Times New Roman" w:hAnsi="Times New Roman"/>
                <w:color w:val="000000"/>
                <w:szCs w:val="21"/>
              </w:rPr>
              <w:t>2</w:t>
            </w:r>
          </w:p>
        </w:tc>
        <w:tc>
          <w:tcPr>
            <w:tcW w:w="877" w:type="dxa"/>
            <w:vAlign w:val="center"/>
          </w:tcPr>
          <w:p>
            <w:pPr>
              <w:jc w:val="center"/>
              <w:rPr>
                <w:rFonts w:ascii="Times New Roman" w:hAnsi="Times New Roman"/>
                <w:color w:val="000000"/>
                <w:szCs w:val="21"/>
              </w:rPr>
            </w:pPr>
            <w:r>
              <w:rPr>
                <w:rFonts w:ascii="Times New Roman" w:hAnsi="Times New Roman"/>
                <w:color w:val="000000"/>
                <w:szCs w:val="21"/>
              </w:rPr>
              <w:t>1</w:t>
            </w:r>
          </w:p>
        </w:tc>
        <w:tc>
          <w:tcPr>
            <w:tcW w:w="877" w:type="dxa"/>
            <w:vAlign w:val="center"/>
          </w:tcPr>
          <w:p>
            <w:pPr>
              <w:jc w:val="center"/>
              <w:rPr>
                <w:rFonts w:ascii="Times New Roman" w:hAnsi="Times New Roman"/>
                <w:color w:val="000000"/>
                <w:szCs w:val="21"/>
              </w:rPr>
            </w:pPr>
            <w:r>
              <w:rPr>
                <w:rFonts w:ascii="Times New Roman" w:hAnsi="Times New Roman"/>
                <w:color w:val="000000"/>
                <w:szCs w:val="21"/>
              </w:rPr>
              <w:t>4</w:t>
            </w:r>
          </w:p>
        </w:tc>
        <w:tc>
          <w:tcPr>
            <w:tcW w:w="878" w:type="dxa"/>
            <w:vAlign w:val="center"/>
          </w:tcPr>
          <w:p>
            <w:pPr>
              <w:jc w:val="center"/>
              <w:rPr>
                <w:rFonts w:ascii="Times New Roman" w:hAnsi="Times New Roman"/>
                <w:color w:val="000000"/>
                <w:szCs w:val="21"/>
              </w:rPr>
            </w:pPr>
            <w:r>
              <w:rPr>
                <w:rFonts w:ascii="Times New Roman" w:hAnsi="Times New Roman"/>
                <w:color w:val="000000"/>
                <w:szCs w:val="21"/>
              </w:rPr>
              <w:t>6</w:t>
            </w:r>
          </w:p>
        </w:tc>
        <w:tc>
          <w:tcPr>
            <w:tcW w:w="877" w:type="dxa"/>
            <w:vAlign w:val="center"/>
          </w:tcPr>
          <w:p>
            <w:pPr>
              <w:jc w:val="center"/>
              <w:rPr>
                <w:rFonts w:ascii="Times New Roman" w:hAnsi="Times New Roman"/>
                <w:color w:val="000000"/>
                <w:szCs w:val="21"/>
              </w:rPr>
            </w:pPr>
            <w:r>
              <w:rPr>
                <w:rFonts w:hint="eastAsia" w:ascii="Times New Roman" w:hAnsi="Times New Roman"/>
                <w:color w:val="000000"/>
                <w:szCs w:val="21"/>
              </w:rPr>
              <w:t>1</w:t>
            </w:r>
            <w:r>
              <w:rPr>
                <w:rFonts w:ascii="Times New Roman" w:hAnsi="Times New Roman"/>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8" w:type="dxa"/>
            <w:vAlign w:val="center"/>
          </w:tcPr>
          <w:p>
            <w:pPr>
              <w:spacing w:line="400" w:lineRule="exact"/>
              <w:jc w:val="center"/>
              <w:rPr>
                <w:szCs w:val="21"/>
              </w:rPr>
            </w:pPr>
            <w:r>
              <w:rPr>
                <w:szCs w:val="21"/>
              </w:rPr>
              <w:t>课内教学周数</w:t>
            </w:r>
          </w:p>
        </w:tc>
        <w:tc>
          <w:tcPr>
            <w:tcW w:w="878" w:type="dxa"/>
            <w:vAlign w:val="center"/>
          </w:tcPr>
          <w:p>
            <w:pPr>
              <w:jc w:val="center"/>
              <w:rPr>
                <w:rFonts w:ascii="Times New Roman" w:hAnsi="Times New Roman"/>
                <w:color w:val="000000"/>
                <w:szCs w:val="21"/>
              </w:rPr>
            </w:pPr>
            <w:r>
              <w:rPr>
                <w:rFonts w:hint="eastAsia" w:ascii="Times New Roman" w:hAnsi="Times New Roman"/>
                <w:color w:val="000000"/>
                <w:szCs w:val="21"/>
              </w:rPr>
              <w:t>1</w:t>
            </w:r>
            <w:r>
              <w:rPr>
                <w:rFonts w:ascii="Times New Roman" w:hAnsi="Times New Roman"/>
                <w:color w:val="000000"/>
                <w:szCs w:val="21"/>
              </w:rPr>
              <w:t>6</w:t>
            </w:r>
          </w:p>
        </w:tc>
        <w:tc>
          <w:tcPr>
            <w:tcW w:w="877" w:type="dxa"/>
            <w:vAlign w:val="center"/>
          </w:tcPr>
          <w:p>
            <w:pPr>
              <w:jc w:val="center"/>
              <w:rPr>
                <w:rFonts w:ascii="Times New Roman" w:hAnsi="Times New Roman"/>
                <w:color w:val="000000"/>
                <w:szCs w:val="21"/>
              </w:rPr>
            </w:pPr>
            <w:r>
              <w:rPr>
                <w:rFonts w:hint="eastAsia" w:ascii="Times New Roman" w:hAnsi="Times New Roman"/>
                <w:color w:val="000000"/>
                <w:szCs w:val="21"/>
              </w:rPr>
              <w:t>1</w:t>
            </w:r>
            <w:r>
              <w:rPr>
                <w:rFonts w:ascii="Times New Roman" w:hAnsi="Times New Roman"/>
                <w:color w:val="000000"/>
                <w:szCs w:val="21"/>
              </w:rPr>
              <w:t>6</w:t>
            </w:r>
          </w:p>
        </w:tc>
        <w:tc>
          <w:tcPr>
            <w:tcW w:w="877" w:type="dxa"/>
            <w:vAlign w:val="center"/>
          </w:tcPr>
          <w:p>
            <w:pPr>
              <w:jc w:val="center"/>
              <w:rPr>
                <w:rFonts w:ascii="Times New Roman" w:hAnsi="Times New Roman"/>
                <w:color w:val="000000"/>
                <w:szCs w:val="21"/>
              </w:rPr>
            </w:pPr>
            <w:r>
              <w:rPr>
                <w:rFonts w:hint="eastAsia" w:ascii="Times New Roman" w:hAnsi="Times New Roman"/>
                <w:color w:val="000000"/>
                <w:szCs w:val="21"/>
              </w:rPr>
              <w:t>1</w:t>
            </w:r>
            <w:r>
              <w:rPr>
                <w:rFonts w:ascii="Times New Roman" w:hAnsi="Times New Roman"/>
                <w:color w:val="000000"/>
                <w:szCs w:val="21"/>
              </w:rPr>
              <w:t>6</w:t>
            </w:r>
          </w:p>
        </w:tc>
        <w:tc>
          <w:tcPr>
            <w:tcW w:w="878" w:type="dxa"/>
            <w:vAlign w:val="center"/>
          </w:tcPr>
          <w:p>
            <w:pPr>
              <w:jc w:val="center"/>
              <w:rPr>
                <w:rFonts w:ascii="Times New Roman" w:hAnsi="Times New Roman"/>
                <w:color w:val="000000"/>
                <w:szCs w:val="21"/>
              </w:rPr>
            </w:pPr>
            <w:r>
              <w:rPr>
                <w:rFonts w:hint="eastAsia" w:ascii="Times New Roman" w:hAnsi="Times New Roman"/>
                <w:color w:val="000000"/>
                <w:szCs w:val="21"/>
              </w:rPr>
              <w:t>1</w:t>
            </w:r>
            <w:r>
              <w:rPr>
                <w:rFonts w:ascii="Times New Roman" w:hAnsi="Times New Roman"/>
                <w:color w:val="000000"/>
                <w:szCs w:val="21"/>
              </w:rPr>
              <w:t>6</w:t>
            </w:r>
          </w:p>
        </w:tc>
        <w:tc>
          <w:tcPr>
            <w:tcW w:w="877" w:type="dxa"/>
            <w:vAlign w:val="center"/>
          </w:tcPr>
          <w:p>
            <w:pPr>
              <w:jc w:val="center"/>
              <w:rPr>
                <w:rFonts w:ascii="Times New Roman" w:hAnsi="Times New Roman"/>
                <w:color w:val="000000"/>
                <w:szCs w:val="21"/>
              </w:rPr>
            </w:pPr>
            <w:r>
              <w:rPr>
                <w:rFonts w:hint="eastAsia" w:ascii="Times New Roman" w:hAnsi="Times New Roman"/>
                <w:color w:val="000000"/>
                <w:szCs w:val="21"/>
              </w:rPr>
              <w:t>1</w:t>
            </w:r>
            <w:r>
              <w:rPr>
                <w:rFonts w:ascii="Times New Roman" w:hAnsi="Times New Roman"/>
                <w:color w:val="000000"/>
                <w:szCs w:val="21"/>
              </w:rPr>
              <w:t>6</w:t>
            </w:r>
          </w:p>
        </w:tc>
        <w:tc>
          <w:tcPr>
            <w:tcW w:w="877" w:type="dxa"/>
            <w:vAlign w:val="center"/>
          </w:tcPr>
          <w:p>
            <w:pPr>
              <w:jc w:val="center"/>
              <w:rPr>
                <w:rFonts w:ascii="Times New Roman" w:hAnsi="Times New Roman"/>
                <w:color w:val="000000"/>
                <w:szCs w:val="21"/>
              </w:rPr>
            </w:pPr>
            <w:r>
              <w:rPr>
                <w:rFonts w:hint="eastAsia" w:ascii="Times New Roman" w:hAnsi="Times New Roman"/>
                <w:color w:val="000000"/>
                <w:szCs w:val="21"/>
              </w:rPr>
              <w:t>1</w:t>
            </w:r>
            <w:r>
              <w:rPr>
                <w:rFonts w:ascii="Times New Roman" w:hAnsi="Times New Roman"/>
                <w:color w:val="000000"/>
                <w:szCs w:val="21"/>
              </w:rPr>
              <w:t>6</w:t>
            </w:r>
          </w:p>
        </w:tc>
        <w:tc>
          <w:tcPr>
            <w:tcW w:w="878" w:type="dxa"/>
            <w:vAlign w:val="center"/>
          </w:tcPr>
          <w:p>
            <w:pPr>
              <w:jc w:val="center"/>
              <w:rPr>
                <w:rFonts w:ascii="Times New Roman" w:hAnsi="Times New Roman"/>
                <w:color w:val="000000"/>
                <w:szCs w:val="21"/>
              </w:rPr>
            </w:pPr>
            <w:r>
              <w:rPr>
                <w:rFonts w:hint="eastAsia" w:ascii="Times New Roman" w:hAnsi="Times New Roman"/>
                <w:color w:val="000000"/>
                <w:szCs w:val="21"/>
              </w:rPr>
              <w:t>1</w:t>
            </w:r>
            <w:r>
              <w:rPr>
                <w:rFonts w:ascii="Times New Roman" w:hAnsi="Times New Roman"/>
                <w:color w:val="000000"/>
                <w:szCs w:val="21"/>
              </w:rPr>
              <w:t>6</w:t>
            </w:r>
          </w:p>
        </w:tc>
        <w:tc>
          <w:tcPr>
            <w:tcW w:w="877" w:type="dxa"/>
            <w:vAlign w:val="center"/>
          </w:tcPr>
          <w:p>
            <w:pPr>
              <w:jc w:val="center"/>
              <w:rPr>
                <w:rFonts w:ascii="Times New Roman" w:hAnsi="Times New Roman"/>
                <w:color w:val="000000"/>
                <w:szCs w:val="21"/>
              </w:rPr>
            </w:pPr>
            <w:r>
              <w:rPr>
                <w:rFonts w:hint="eastAsia" w:ascii="Times New Roman" w:hAnsi="Times New Roman"/>
                <w:color w:val="000000"/>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8" w:type="dxa"/>
            <w:vAlign w:val="center"/>
          </w:tcPr>
          <w:p>
            <w:pPr>
              <w:spacing w:line="400" w:lineRule="exact"/>
              <w:jc w:val="center"/>
              <w:rPr>
                <w:szCs w:val="21"/>
              </w:rPr>
            </w:pPr>
            <w:r>
              <w:rPr>
                <w:szCs w:val="21"/>
              </w:rPr>
              <w:t>理论教学学分</w:t>
            </w:r>
          </w:p>
        </w:tc>
        <w:tc>
          <w:tcPr>
            <w:tcW w:w="878" w:type="dxa"/>
            <w:vAlign w:val="center"/>
          </w:tcPr>
          <w:p>
            <w:pPr>
              <w:jc w:val="center"/>
              <w:rPr>
                <w:rFonts w:ascii="Times New Roman" w:hAnsi="Times New Roman"/>
                <w:color w:val="000000"/>
                <w:szCs w:val="21"/>
              </w:rPr>
            </w:pPr>
            <w:r>
              <w:rPr>
                <w:rFonts w:hint="eastAsia" w:ascii="Times New Roman" w:hAnsi="Times New Roman"/>
                <w:color w:val="000000"/>
                <w:szCs w:val="21"/>
              </w:rPr>
              <w:t>20</w:t>
            </w:r>
          </w:p>
        </w:tc>
        <w:tc>
          <w:tcPr>
            <w:tcW w:w="877" w:type="dxa"/>
            <w:vAlign w:val="center"/>
          </w:tcPr>
          <w:p>
            <w:pPr>
              <w:jc w:val="center"/>
              <w:rPr>
                <w:rFonts w:ascii="Times New Roman" w:hAnsi="Times New Roman"/>
                <w:color w:val="000000"/>
                <w:szCs w:val="21"/>
              </w:rPr>
            </w:pPr>
            <w:r>
              <w:rPr>
                <w:rFonts w:hint="eastAsia" w:ascii="Times New Roman" w:hAnsi="Times New Roman"/>
                <w:color w:val="000000"/>
                <w:szCs w:val="21"/>
              </w:rPr>
              <w:t>2</w:t>
            </w:r>
            <w:r>
              <w:rPr>
                <w:rFonts w:ascii="Times New Roman" w:hAnsi="Times New Roman"/>
                <w:color w:val="000000"/>
                <w:szCs w:val="21"/>
              </w:rPr>
              <w:t>2.5</w:t>
            </w:r>
          </w:p>
        </w:tc>
        <w:tc>
          <w:tcPr>
            <w:tcW w:w="877" w:type="dxa"/>
            <w:vAlign w:val="center"/>
          </w:tcPr>
          <w:p>
            <w:pPr>
              <w:jc w:val="center"/>
              <w:rPr>
                <w:rFonts w:ascii="Times New Roman" w:hAnsi="Times New Roman"/>
                <w:color w:val="000000"/>
                <w:szCs w:val="21"/>
              </w:rPr>
            </w:pPr>
            <w:r>
              <w:rPr>
                <w:rFonts w:hint="eastAsia" w:ascii="Times New Roman" w:hAnsi="Times New Roman"/>
                <w:color w:val="000000"/>
                <w:szCs w:val="21"/>
              </w:rPr>
              <w:t>2</w:t>
            </w:r>
            <w:r>
              <w:rPr>
                <w:rFonts w:ascii="Times New Roman" w:hAnsi="Times New Roman"/>
                <w:color w:val="000000"/>
                <w:szCs w:val="21"/>
              </w:rPr>
              <w:t>3</w:t>
            </w:r>
          </w:p>
        </w:tc>
        <w:tc>
          <w:tcPr>
            <w:tcW w:w="878" w:type="dxa"/>
            <w:vAlign w:val="center"/>
          </w:tcPr>
          <w:p>
            <w:pPr>
              <w:jc w:val="center"/>
              <w:rPr>
                <w:rFonts w:ascii="Times New Roman" w:hAnsi="Times New Roman"/>
                <w:color w:val="000000"/>
                <w:szCs w:val="21"/>
              </w:rPr>
            </w:pPr>
            <w:r>
              <w:rPr>
                <w:rFonts w:hint="eastAsia" w:ascii="Times New Roman" w:hAnsi="Times New Roman"/>
                <w:color w:val="000000"/>
                <w:szCs w:val="21"/>
              </w:rPr>
              <w:t>1</w:t>
            </w:r>
            <w:r>
              <w:rPr>
                <w:rFonts w:ascii="Times New Roman" w:hAnsi="Times New Roman"/>
                <w:color w:val="000000"/>
                <w:szCs w:val="21"/>
              </w:rPr>
              <w:t>7.5</w:t>
            </w:r>
          </w:p>
        </w:tc>
        <w:tc>
          <w:tcPr>
            <w:tcW w:w="877" w:type="dxa"/>
            <w:vAlign w:val="center"/>
          </w:tcPr>
          <w:p>
            <w:pPr>
              <w:jc w:val="center"/>
              <w:rPr>
                <w:rFonts w:ascii="Times New Roman" w:hAnsi="Times New Roman"/>
                <w:color w:val="000000"/>
                <w:szCs w:val="21"/>
              </w:rPr>
            </w:pPr>
            <w:r>
              <w:rPr>
                <w:rFonts w:hint="eastAsia" w:ascii="Times New Roman" w:hAnsi="Times New Roman"/>
                <w:color w:val="000000"/>
                <w:szCs w:val="21"/>
              </w:rPr>
              <w:t>15</w:t>
            </w:r>
          </w:p>
        </w:tc>
        <w:tc>
          <w:tcPr>
            <w:tcW w:w="877" w:type="dxa"/>
            <w:vAlign w:val="center"/>
          </w:tcPr>
          <w:p>
            <w:pPr>
              <w:jc w:val="center"/>
              <w:rPr>
                <w:rFonts w:ascii="Times New Roman" w:hAnsi="Times New Roman"/>
                <w:color w:val="000000"/>
                <w:szCs w:val="21"/>
              </w:rPr>
            </w:pPr>
            <w:r>
              <w:rPr>
                <w:rFonts w:hint="eastAsia" w:ascii="Times New Roman" w:hAnsi="Times New Roman"/>
                <w:color w:val="000000"/>
                <w:szCs w:val="21"/>
              </w:rPr>
              <w:t>10</w:t>
            </w:r>
            <w:r>
              <w:rPr>
                <w:rFonts w:ascii="Times New Roman" w:hAnsi="Times New Roman"/>
                <w:color w:val="000000"/>
                <w:szCs w:val="21"/>
              </w:rPr>
              <w:t>.5</w:t>
            </w:r>
          </w:p>
        </w:tc>
        <w:tc>
          <w:tcPr>
            <w:tcW w:w="878" w:type="dxa"/>
            <w:vAlign w:val="center"/>
          </w:tcPr>
          <w:p>
            <w:pPr>
              <w:jc w:val="center"/>
              <w:rPr>
                <w:rFonts w:ascii="Times New Roman" w:hAnsi="Times New Roman"/>
                <w:color w:val="000000"/>
                <w:szCs w:val="21"/>
              </w:rPr>
            </w:pPr>
            <w:r>
              <w:rPr>
                <w:rFonts w:hint="eastAsia" w:ascii="Times New Roman" w:hAnsi="Times New Roman"/>
                <w:color w:val="000000"/>
                <w:szCs w:val="21"/>
              </w:rPr>
              <w:t>6</w:t>
            </w:r>
          </w:p>
        </w:tc>
        <w:tc>
          <w:tcPr>
            <w:tcW w:w="877" w:type="dxa"/>
            <w:vAlign w:val="center"/>
          </w:tcPr>
          <w:p>
            <w:pPr>
              <w:jc w:val="center"/>
              <w:rPr>
                <w:rFonts w:ascii="Times New Roman" w:hAnsi="Times New Roman"/>
                <w:color w:val="000000"/>
                <w:szCs w:val="21"/>
              </w:rPr>
            </w:pPr>
            <w:r>
              <w:rPr>
                <w:rFonts w:hint="eastAsia" w:ascii="Times New Roman" w:hAnsi="Times New Roman"/>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8" w:type="dxa"/>
            <w:vAlign w:val="center"/>
          </w:tcPr>
          <w:p>
            <w:pPr>
              <w:spacing w:line="400" w:lineRule="exact"/>
              <w:jc w:val="center"/>
              <w:rPr>
                <w:strike/>
                <w:color w:val="FF0000"/>
                <w:szCs w:val="21"/>
              </w:rPr>
            </w:pPr>
            <w:r>
              <w:rPr>
                <w:szCs w:val="21"/>
              </w:rPr>
              <w:t>课内实践学分</w:t>
            </w:r>
          </w:p>
        </w:tc>
        <w:tc>
          <w:tcPr>
            <w:tcW w:w="878" w:type="dxa"/>
            <w:vAlign w:val="center"/>
          </w:tcPr>
          <w:p>
            <w:pPr>
              <w:jc w:val="center"/>
              <w:rPr>
                <w:rFonts w:ascii="Times New Roman" w:hAnsi="Times New Roman"/>
                <w:color w:val="000000"/>
                <w:szCs w:val="21"/>
              </w:rPr>
            </w:pPr>
            <w:r>
              <w:rPr>
                <w:rFonts w:ascii="Times New Roman" w:hAnsi="Times New Roman"/>
                <w:color w:val="000000"/>
                <w:szCs w:val="21"/>
              </w:rPr>
              <w:t>4</w:t>
            </w:r>
          </w:p>
        </w:tc>
        <w:tc>
          <w:tcPr>
            <w:tcW w:w="877" w:type="dxa"/>
            <w:vAlign w:val="center"/>
          </w:tcPr>
          <w:p>
            <w:pPr>
              <w:jc w:val="center"/>
              <w:rPr>
                <w:rFonts w:ascii="Times New Roman" w:hAnsi="Times New Roman"/>
                <w:color w:val="000000"/>
                <w:szCs w:val="21"/>
              </w:rPr>
            </w:pPr>
            <w:r>
              <w:rPr>
                <w:rFonts w:ascii="Times New Roman" w:hAnsi="Times New Roman"/>
                <w:color w:val="000000"/>
                <w:szCs w:val="21"/>
              </w:rPr>
              <w:t>3</w:t>
            </w:r>
          </w:p>
        </w:tc>
        <w:tc>
          <w:tcPr>
            <w:tcW w:w="877" w:type="dxa"/>
            <w:vAlign w:val="center"/>
          </w:tcPr>
          <w:p>
            <w:pPr>
              <w:jc w:val="center"/>
              <w:rPr>
                <w:rFonts w:ascii="Times New Roman" w:hAnsi="Times New Roman"/>
                <w:color w:val="000000"/>
                <w:szCs w:val="21"/>
              </w:rPr>
            </w:pPr>
            <w:r>
              <w:rPr>
                <w:rFonts w:hint="eastAsia" w:ascii="Times New Roman" w:hAnsi="Times New Roman"/>
                <w:color w:val="000000"/>
                <w:szCs w:val="21"/>
              </w:rPr>
              <w:t>5</w:t>
            </w:r>
            <w:r>
              <w:rPr>
                <w:rFonts w:ascii="Times New Roman" w:hAnsi="Times New Roman"/>
                <w:color w:val="000000"/>
                <w:szCs w:val="21"/>
              </w:rPr>
              <w:t>.5</w:t>
            </w:r>
          </w:p>
        </w:tc>
        <w:tc>
          <w:tcPr>
            <w:tcW w:w="878" w:type="dxa"/>
            <w:vAlign w:val="center"/>
          </w:tcPr>
          <w:p>
            <w:pPr>
              <w:jc w:val="center"/>
              <w:rPr>
                <w:rFonts w:ascii="Times New Roman" w:hAnsi="Times New Roman"/>
                <w:color w:val="000000"/>
                <w:szCs w:val="21"/>
              </w:rPr>
            </w:pPr>
            <w:r>
              <w:rPr>
                <w:rFonts w:hint="eastAsia" w:ascii="Times New Roman" w:hAnsi="Times New Roman"/>
                <w:color w:val="000000"/>
                <w:szCs w:val="21"/>
              </w:rPr>
              <w:t>4.5</w:t>
            </w:r>
          </w:p>
        </w:tc>
        <w:tc>
          <w:tcPr>
            <w:tcW w:w="877" w:type="dxa"/>
            <w:vAlign w:val="center"/>
          </w:tcPr>
          <w:p>
            <w:pPr>
              <w:jc w:val="center"/>
              <w:rPr>
                <w:rFonts w:ascii="Times New Roman" w:hAnsi="Times New Roman"/>
                <w:color w:val="000000"/>
                <w:szCs w:val="21"/>
              </w:rPr>
            </w:pPr>
            <w:r>
              <w:rPr>
                <w:rFonts w:hint="eastAsia" w:ascii="Times New Roman" w:hAnsi="Times New Roman"/>
                <w:color w:val="000000"/>
                <w:szCs w:val="21"/>
              </w:rPr>
              <w:t>1</w:t>
            </w:r>
          </w:p>
        </w:tc>
        <w:tc>
          <w:tcPr>
            <w:tcW w:w="877" w:type="dxa"/>
            <w:vAlign w:val="center"/>
          </w:tcPr>
          <w:p>
            <w:pPr>
              <w:jc w:val="center"/>
              <w:rPr>
                <w:rFonts w:ascii="Times New Roman" w:hAnsi="Times New Roman"/>
                <w:color w:val="000000"/>
                <w:szCs w:val="21"/>
              </w:rPr>
            </w:pPr>
            <w:r>
              <w:rPr>
                <w:rFonts w:hint="eastAsia" w:ascii="Times New Roman" w:hAnsi="Times New Roman"/>
                <w:color w:val="000000"/>
                <w:szCs w:val="21"/>
              </w:rPr>
              <w:t>2</w:t>
            </w:r>
          </w:p>
        </w:tc>
        <w:tc>
          <w:tcPr>
            <w:tcW w:w="878" w:type="dxa"/>
            <w:vAlign w:val="center"/>
          </w:tcPr>
          <w:p>
            <w:pPr>
              <w:jc w:val="center"/>
              <w:rPr>
                <w:rFonts w:ascii="Times New Roman" w:hAnsi="Times New Roman"/>
                <w:color w:val="000000"/>
                <w:szCs w:val="21"/>
              </w:rPr>
            </w:pPr>
            <w:r>
              <w:rPr>
                <w:rFonts w:hint="eastAsia" w:ascii="Times New Roman" w:hAnsi="Times New Roman"/>
                <w:color w:val="000000"/>
                <w:szCs w:val="21"/>
              </w:rPr>
              <w:t>0</w:t>
            </w:r>
          </w:p>
        </w:tc>
        <w:tc>
          <w:tcPr>
            <w:tcW w:w="877" w:type="dxa"/>
            <w:vAlign w:val="center"/>
          </w:tcPr>
          <w:p>
            <w:pPr>
              <w:jc w:val="center"/>
              <w:rPr>
                <w:rFonts w:ascii="Times New Roman" w:hAnsi="Times New Roman"/>
                <w:color w:val="000000"/>
                <w:szCs w:val="21"/>
              </w:rPr>
            </w:pPr>
            <w:r>
              <w:rPr>
                <w:rFonts w:hint="eastAsia" w:ascii="Times New Roman" w:hAnsi="Times New Roman"/>
                <w:color w:val="000000"/>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8" w:type="dxa"/>
            <w:vAlign w:val="center"/>
          </w:tcPr>
          <w:p>
            <w:pPr>
              <w:spacing w:line="400" w:lineRule="exact"/>
              <w:jc w:val="center"/>
              <w:rPr>
                <w:szCs w:val="21"/>
              </w:rPr>
            </w:pPr>
            <w:r>
              <w:rPr>
                <w:szCs w:val="21"/>
              </w:rPr>
              <w:t>课内周学时</w:t>
            </w:r>
          </w:p>
        </w:tc>
        <w:tc>
          <w:tcPr>
            <w:tcW w:w="878" w:type="dxa"/>
            <w:vAlign w:val="center"/>
          </w:tcPr>
          <w:p>
            <w:pPr>
              <w:jc w:val="center"/>
              <w:rPr>
                <w:rFonts w:ascii="Times New Roman" w:hAnsi="Times New Roman"/>
                <w:color w:val="000000"/>
                <w:szCs w:val="21"/>
              </w:rPr>
            </w:pPr>
            <w:r>
              <w:rPr>
                <w:rFonts w:hint="eastAsia" w:ascii="Times New Roman" w:hAnsi="Times New Roman"/>
                <w:color w:val="000000"/>
                <w:szCs w:val="21"/>
              </w:rPr>
              <w:t>2</w:t>
            </w:r>
            <w:r>
              <w:rPr>
                <w:rFonts w:ascii="Times New Roman" w:hAnsi="Times New Roman"/>
                <w:color w:val="000000"/>
                <w:szCs w:val="21"/>
              </w:rPr>
              <w:t>7</w:t>
            </w:r>
          </w:p>
        </w:tc>
        <w:tc>
          <w:tcPr>
            <w:tcW w:w="877" w:type="dxa"/>
            <w:vAlign w:val="center"/>
          </w:tcPr>
          <w:p>
            <w:pPr>
              <w:jc w:val="center"/>
              <w:rPr>
                <w:rFonts w:ascii="Times New Roman" w:hAnsi="Times New Roman"/>
                <w:color w:val="000000"/>
                <w:szCs w:val="21"/>
              </w:rPr>
            </w:pPr>
            <w:r>
              <w:rPr>
                <w:rFonts w:hint="eastAsia" w:ascii="Times New Roman" w:hAnsi="Times New Roman"/>
                <w:color w:val="000000"/>
                <w:szCs w:val="21"/>
              </w:rPr>
              <w:t>2</w:t>
            </w:r>
            <w:r>
              <w:rPr>
                <w:rFonts w:ascii="Times New Roman" w:hAnsi="Times New Roman"/>
                <w:color w:val="000000"/>
                <w:szCs w:val="21"/>
              </w:rPr>
              <w:t>9</w:t>
            </w:r>
          </w:p>
        </w:tc>
        <w:tc>
          <w:tcPr>
            <w:tcW w:w="877" w:type="dxa"/>
            <w:vAlign w:val="center"/>
          </w:tcPr>
          <w:p>
            <w:pPr>
              <w:jc w:val="center"/>
              <w:rPr>
                <w:rFonts w:ascii="Times New Roman" w:hAnsi="Times New Roman"/>
                <w:color w:val="000000"/>
                <w:szCs w:val="21"/>
              </w:rPr>
            </w:pPr>
            <w:r>
              <w:rPr>
                <w:rFonts w:hint="eastAsia" w:ascii="Times New Roman" w:hAnsi="Times New Roman"/>
                <w:color w:val="000000"/>
                <w:szCs w:val="21"/>
              </w:rPr>
              <w:t>3</w:t>
            </w:r>
            <w:r>
              <w:rPr>
                <w:rFonts w:ascii="Times New Roman" w:hAnsi="Times New Roman"/>
                <w:color w:val="000000"/>
                <w:szCs w:val="21"/>
              </w:rPr>
              <w:t>0</w:t>
            </w:r>
          </w:p>
        </w:tc>
        <w:tc>
          <w:tcPr>
            <w:tcW w:w="878" w:type="dxa"/>
            <w:vAlign w:val="center"/>
          </w:tcPr>
          <w:p>
            <w:pPr>
              <w:jc w:val="center"/>
              <w:rPr>
                <w:rFonts w:ascii="Times New Roman" w:hAnsi="Times New Roman"/>
                <w:color w:val="000000"/>
                <w:szCs w:val="21"/>
              </w:rPr>
            </w:pPr>
            <w:r>
              <w:rPr>
                <w:rFonts w:hint="eastAsia" w:ascii="Times New Roman" w:hAnsi="Times New Roman"/>
                <w:color w:val="000000"/>
                <w:szCs w:val="21"/>
              </w:rPr>
              <w:t>2</w:t>
            </w:r>
            <w:r>
              <w:rPr>
                <w:rFonts w:ascii="Times New Roman" w:hAnsi="Times New Roman"/>
                <w:color w:val="000000"/>
                <w:szCs w:val="21"/>
              </w:rPr>
              <w:t>7</w:t>
            </w:r>
          </w:p>
        </w:tc>
        <w:tc>
          <w:tcPr>
            <w:tcW w:w="877" w:type="dxa"/>
            <w:vAlign w:val="center"/>
          </w:tcPr>
          <w:p>
            <w:pPr>
              <w:jc w:val="center"/>
              <w:rPr>
                <w:rFonts w:ascii="Times New Roman" w:hAnsi="Times New Roman"/>
                <w:color w:val="000000"/>
                <w:szCs w:val="21"/>
              </w:rPr>
            </w:pPr>
            <w:r>
              <w:rPr>
                <w:rFonts w:hint="eastAsia" w:ascii="Times New Roman" w:hAnsi="Times New Roman"/>
                <w:color w:val="000000"/>
                <w:szCs w:val="21"/>
              </w:rPr>
              <w:t>1</w:t>
            </w:r>
            <w:r>
              <w:rPr>
                <w:rFonts w:ascii="Times New Roman" w:hAnsi="Times New Roman"/>
                <w:color w:val="000000"/>
                <w:szCs w:val="21"/>
              </w:rPr>
              <w:t>6</w:t>
            </w:r>
          </w:p>
        </w:tc>
        <w:tc>
          <w:tcPr>
            <w:tcW w:w="877" w:type="dxa"/>
            <w:vAlign w:val="center"/>
          </w:tcPr>
          <w:p>
            <w:pPr>
              <w:jc w:val="center"/>
              <w:rPr>
                <w:rFonts w:ascii="Times New Roman" w:hAnsi="Times New Roman"/>
                <w:color w:val="000000"/>
                <w:szCs w:val="21"/>
              </w:rPr>
            </w:pPr>
            <w:r>
              <w:rPr>
                <w:rFonts w:hint="eastAsia" w:ascii="Times New Roman" w:hAnsi="Times New Roman"/>
                <w:color w:val="000000"/>
                <w:szCs w:val="21"/>
              </w:rPr>
              <w:t>1</w:t>
            </w:r>
            <w:r>
              <w:rPr>
                <w:rFonts w:ascii="Times New Roman" w:hAnsi="Times New Roman"/>
                <w:color w:val="000000"/>
                <w:szCs w:val="21"/>
              </w:rPr>
              <w:t>6</w:t>
            </w:r>
          </w:p>
        </w:tc>
        <w:tc>
          <w:tcPr>
            <w:tcW w:w="878" w:type="dxa"/>
            <w:vAlign w:val="center"/>
          </w:tcPr>
          <w:p>
            <w:pPr>
              <w:jc w:val="center"/>
              <w:rPr>
                <w:rFonts w:ascii="Times New Roman" w:hAnsi="Times New Roman"/>
                <w:color w:val="000000"/>
                <w:szCs w:val="21"/>
              </w:rPr>
            </w:pPr>
            <w:r>
              <w:rPr>
                <w:rFonts w:hint="eastAsia" w:ascii="Times New Roman" w:hAnsi="Times New Roman"/>
                <w:color w:val="000000"/>
                <w:szCs w:val="21"/>
              </w:rPr>
              <w:t>6</w:t>
            </w:r>
          </w:p>
        </w:tc>
        <w:tc>
          <w:tcPr>
            <w:tcW w:w="877" w:type="dxa"/>
            <w:vAlign w:val="center"/>
          </w:tcPr>
          <w:p>
            <w:pPr>
              <w:jc w:val="center"/>
              <w:rPr>
                <w:rFonts w:ascii="Times New Roman" w:hAnsi="Times New Roman"/>
                <w:color w:val="000000"/>
                <w:szCs w:val="21"/>
              </w:rPr>
            </w:pPr>
            <w:r>
              <w:rPr>
                <w:rFonts w:hint="eastAsia" w:ascii="Times New Roman" w:hAnsi="Times New Roman"/>
                <w:color w:val="000000"/>
                <w:szCs w:val="21"/>
              </w:rPr>
              <w:t>0</w:t>
            </w:r>
          </w:p>
        </w:tc>
      </w:tr>
    </w:tbl>
    <w:p>
      <w:r>
        <w:t xml:space="preserve">                           </w:t>
      </w:r>
    </w:p>
    <w:p>
      <w:pPr>
        <w:pStyle w:val="264"/>
        <w:widowControl/>
        <w:tabs>
          <w:tab w:val="left" w:pos="0"/>
          <w:tab w:val="left" w:pos="851"/>
          <w:tab w:val="left" w:pos="8136"/>
          <w:tab w:val="left" w:pos="8599"/>
          <w:tab w:val="left" w:pos="9062"/>
          <w:tab w:val="left" w:pos="9525"/>
          <w:tab w:val="left" w:pos="9988"/>
          <w:tab w:val="left" w:pos="10231"/>
          <w:tab w:val="left" w:pos="10474"/>
          <w:tab w:val="left" w:pos="10710"/>
        </w:tabs>
        <w:spacing w:before="120" w:beforeLines="50" w:after="120" w:afterLines="50"/>
        <w:ind w:firstLine="0" w:firstLineChars="0"/>
        <w:jc w:val="left"/>
        <w:rPr>
          <w:rStyle w:val="32"/>
        </w:rPr>
      </w:pPr>
      <w:r>
        <w:rPr>
          <w:rFonts w:eastAsia="黑体"/>
          <w:color w:val="000000"/>
          <w:kern w:val="0"/>
          <w:sz w:val="24"/>
        </w:rPr>
        <w:br w:type="page"/>
      </w:r>
      <w:r>
        <w:rPr>
          <w:rStyle w:val="32"/>
          <w:rFonts w:hint="eastAsia"/>
        </w:rPr>
        <w:t>九、课程结构拓扑图</w:t>
      </w:r>
    </w:p>
    <w:p>
      <w:pPr>
        <w:widowControl/>
        <w:jc w:val="center"/>
        <w:rPr>
          <w:rFonts w:eastAsia="黑体"/>
          <w:bCs/>
          <w:color w:val="000000"/>
          <w:kern w:val="0"/>
          <w:sz w:val="24"/>
        </w:rPr>
      </w:pPr>
    </w:p>
    <w:p>
      <w:pPr>
        <w:widowControl/>
        <w:jc w:val="center"/>
        <w:rPr>
          <w:rFonts w:eastAsia="黑体"/>
          <w:bCs/>
          <w:color w:val="000000"/>
          <w:kern w:val="0"/>
          <w:sz w:val="24"/>
        </w:rPr>
      </w:pPr>
      <w:r>
        <w:rPr>
          <w:rFonts w:eastAsia="黑体"/>
          <w:bCs/>
          <w:color w:val="000000"/>
          <w:kern w:val="0"/>
          <w:sz w:val="24"/>
        </w:rPr>
        <w:drawing>
          <wp:inline distT="0" distB="0" distL="0" distR="0">
            <wp:extent cx="5753100" cy="7943850"/>
            <wp:effectExtent l="0" t="0" r="0" b="0"/>
            <wp:docPr id="1" name="图片 1" descr="20200403课程结构拓扑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0200403课程结构拓扑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5753100" cy="7943850"/>
                    </a:xfrm>
                    <a:prstGeom prst="rect">
                      <a:avLst/>
                    </a:prstGeom>
                    <a:noFill/>
                    <a:ln>
                      <a:noFill/>
                    </a:ln>
                  </pic:spPr>
                </pic:pic>
              </a:graphicData>
            </a:graphic>
          </wp:inline>
        </w:drawing>
      </w:r>
    </w:p>
    <w:p>
      <w:pPr>
        <w:pStyle w:val="264"/>
        <w:widowControl/>
        <w:numPr>
          <w:ilvl w:val="0"/>
          <w:numId w:val="1"/>
        </w:numPr>
        <w:tabs>
          <w:tab w:val="left" w:pos="0"/>
          <w:tab w:val="left" w:pos="567"/>
          <w:tab w:val="left" w:pos="7623"/>
          <w:tab w:val="left" w:pos="8136"/>
          <w:tab w:val="left" w:pos="8599"/>
          <w:tab w:val="left" w:pos="9062"/>
          <w:tab w:val="left" w:pos="9525"/>
          <w:tab w:val="left" w:pos="9988"/>
          <w:tab w:val="left" w:pos="10231"/>
          <w:tab w:val="left" w:pos="10474"/>
          <w:tab w:val="left" w:pos="10710"/>
        </w:tabs>
        <w:spacing w:before="120" w:beforeLines="50" w:after="120" w:afterLines="50"/>
        <w:ind w:firstLineChars="0"/>
        <w:jc w:val="left"/>
        <w:rPr>
          <w:rFonts w:eastAsia="黑体"/>
          <w:bCs/>
          <w:color w:val="000000"/>
          <w:kern w:val="0"/>
          <w:sz w:val="24"/>
        </w:rPr>
        <w:sectPr>
          <w:pgSz w:w="11906" w:h="16838"/>
          <w:pgMar w:top="1418" w:right="1418" w:bottom="1418" w:left="1418" w:header="851" w:footer="794" w:gutter="0"/>
          <w:pgNumType w:fmt="upperRoman" w:start="1"/>
          <w:cols w:space="720" w:num="1"/>
          <w:docGrid w:linePitch="312" w:charSpace="0"/>
        </w:sectPr>
      </w:pPr>
    </w:p>
    <w:p>
      <w:pPr>
        <w:adjustRightInd w:val="0"/>
        <w:snapToGrid w:val="0"/>
        <w:spacing w:before="156" w:beforeLines="50" w:line="324" w:lineRule="auto"/>
        <w:ind w:firstLine="482" w:firstLineChars="200"/>
        <w:rPr>
          <w:b/>
          <w:bCs/>
          <w:sz w:val="24"/>
        </w:rPr>
      </w:pPr>
      <w:r>
        <w:rPr>
          <w:rFonts w:hint="eastAsia"/>
          <w:b/>
          <w:bCs/>
          <w:sz w:val="24"/>
        </w:rPr>
        <w:t>十、课程与毕业要求关系矩阵图</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9"/>
        <w:gridCol w:w="976"/>
        <w:gridCol w:w="911"/>
        <w:gridCol w:w="1073"/>
        <w:gridCol w:w="741"/>
        <w:gridCol w:w="907"/>
        <w:gridCol w:w="904"/>
        <w:gridCol w:w="1134"/>
        <w:gridCol w:w="850"/>
        <w:gridCol w:w="740"/>
        <w:gridCol w:w="907"/>
        <w:gridCol w:w="907"/>
        <w:gridCol w:w="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669" w:type="dxa"/>
            <w:tcBorders>
              <w:tl2br w:val="single" w:color="auto" w:sz="4" w:space="0"/>
            </w:tcBorders>
            <w:shd w:val="clear" w:color="auto" w:fill="auto"/>
            <w:vAlign w:val="center"/>
          </w:tcPr>
          <w:p>
            <w:pPr>
              <w:widowControl/>
              <w:jc w:val="center"/>
              <w:rPr>
                <w:rFonts w:eastAsia="黑体"/>
                <w:bCs/>
                <w:color w:val="000000"/>
                <w:kern w:val="0"/>
                <w:szCs w:val="21"/>
              </w:rPr>
            </w:pPr>
            <w:r>
              <w:rPr>
                <w:rFonts w:eastAsia="黑体"/>
                <w:bCs/>
                <w:color w:val="000000"/>
                <w:kern w:val="0"/>
                <w:szCs w:val="21"/>
              </w:rPr>
              <w:t xml:space="preserve">         能力</w:t>
            </w:r>
          </w:p>
          <w:p>
            <w:pPr>
              <w:widowControl/>
              <w:rPr>
                <w:rFonts w:eastAsia="黑体"/>
                <w:bCs/>
                <w:color w:val="000000"/>
                <w:kern w:val="0"/>
                <w:szCs w:val="21"/>
              </w:rPr>
            </w:pPr>
            <w:r>
              <w:rPr>
                <w:rFonts w:eastAsia="黑体"/>
                <w:bCs/>
                <w:color w:val="000000"/>
                <w:kern w:val="0"/>
                <w:szCs w:val="21"/>
              </w:rPr>
              <w:t>课程</w:t>
            </w:r>
          </w:p>
        </w:tc>
        <w:tc>
          <w:tcPr>
            <w:tcW w:w="976" w:type="dxa"/>
            <w:shd w:val="clear" w:color="auto" w:fill="F2F2F2"/>
            <w:tcMar>
              <w:left w:w="28" w:type="dxa"/>
              <w:right w:w="28" w:type="dxa"/>
            </w:tcMar>
            <w:vAlign w:val="center"/>
          </w:tcPr>
          <w:p>
            <w:pPr>
              <w:widowControl/>
              <w:tabs>
                <w:tab w:val="left" w:pos="114"/>
              </w:tabs>
              <w:ind w:right="80" w:rightChars="38"/>
              <w:jc w:val="center"/>
              <w:rPr>
                <w:rFonts w:eastAsia="黑体"/>
                <w:bCs/>
                <w:color w:val="000000"/>
                <w:kern w:val="0"/>
                <w:szCs w:val="21"/>
              </w:rPr>
            </w:pPr>
            <w:r>
              <w:rPr>
                <w:rFonts w:eastAsia="黑体"/>
                <w:bCs/>
                <w:color w:val="000000"/>
                <w:kern w:val="0"/>
                <w:szCs w:val="21"/>
              </w:rPr>
              <w:t>1</w:t>
            </w:r>
            <w:r>
              <w:rPr>
                <w:rFonts w:hint="eastAsia" w:eastAsia="黑体"/>
                <w:bCs/>
                <w:color w:val="000000"/>
                <w:kern w:val="0"/>
                <w:szCs w:val="21"/>
              </w:rPr>
              <w:t>工程知识</w:t>
            </w:r>
          </w:p>
        </w:tc>
        <w:tc>
          <w:tcPr>
            <w:tcW w:w="911" w:type="dxa"/>
            <w:shd w:val="clear" w:color="auto" w:fill="auto"/>
            <w:tcMar>
              <w:left w:w="28" w:type="dxa"/>
              <w:right w:w="28" w:type="dxa"/>
            </w:tcMar>
            <w:vAlign w:val="center"/>
          </w:tcPr>
          <w:p>
            <w:pPr>
              <w:widowControl/>
              <w:ind w:right="17" w:rightChars="8"/>
              <w:jc w:val="center"/>
              <w:rPr>
                <w:rFonts w:eastAsia="黑体"/>
                <w:bCs/>
                <w:color w:val="000000"/>
                <w:kern w:val="0"/>
                <w:szCs w:val="21"/>
              </w:rPr>
            </w:pPr>
            <w:r>
              <w:rPr>
                <w:rFonts w:eastAsia="黑体"/>
                <w:bCs/>
                <w:color w:val="000000"/>
                <w:kern w:val="0"/>
                <w:szCs w:val="21"/>
              </w:rPr>
              <w:t>2</w:t>
            </w:r>
            <w:r>
              <w:rPr>
                <w:rFonts w:hint="eastAsia" w:eastAsia="黑体"/>
                <w:bCs/>
                <w:color w:val="000000"/>
                <w:kern w:val="0"/>
                <w:szCs w:val="21"/>
              </w:rPr>
              <w:t>问题分析</w:t>
            </w:r>
          </w:p>
        </w:tc>
        <w:tc>
          <w:tcPr>
            <w:tcW w:w="1073" w:type="dxa"/>
            <w:shd w:val="clear" w:color="auto" w:fill="F2F2F2"/>
            <w:tcMar>
              <w:left w:w="28" w:type="dxa"/>
              <w:right w:w="28" w:type="dxa"/>
            </w:tcMar>
            <w:vAlign w:val="center"/>
          </w:tcPr>
          <w:p>
            <w:pPr>
              <w:widowControl/>
              <w:jc w:val="center"/>
              <w:rPr>
                <w:rFonts w:eastAsia="黑体"/>
                <w:bCs/>
                <w:color w:val="000000"/>
                <w:kern w:val="0"/>
                <w:szCs w:val="21"/>
              </w:rPr>
            </w:pPr>
            <w:r>
              <w:rPr>
                <w:rFonts w:eastAsia="黑体"/>
                <w:bCs/>
                <w:color w:val="000000"/>
                <w:kern w:val="0"/>
                <w:szCs w:val="21"/>
              </w:rPr>
              <w:t>3</w:t>
            </w:r>
            <w:r>
              <w:rPr>
                <w:rFonts w:hint="eastAsia" w:eastAsia="黑体"/>
                <w:bCs/>
                <w:color w:val="000000"/>
                <w:kern w:val="0"/>
                <w:szCs w:val="21"/>
              </w:rPr>
              <w:t>设计/开发解决方案</w:t>
            </w:r>
          </w:p>
        </w:tc>
        <w:tc>
          <w:tcPr>
            <w:tcW w:w="741" w:type="dxa"/>
            <w:shd w:val="clear" w:color="auto" w:fill="auto"/>
            <w:tcMar>
              <w:left w:w="28" w:type="dxa"/>
              <w:right w:w="28" w:type="dxa"/>
            </w:tcMar>
            <w:vAlign w:val="center"/>
          </w:tcPr>
          <w:p>
            <w:pPr>
              <w:widowControl/>
              <w:ind w:left="-27" w:leftChars="-13"/>
              <w:jc w:val="center"/>
              <w:rPr>
                <w:rFonts w:eastAsia="黑体"/>
                <w:bCs/>
                <w:color w:val="000000"/>
                <w:kern w:val="0"/>
                <w:szCs w:val="21"/>
              </w:rPr>
            </w:pPr>
            <w:r>
              <w:rPr>
                <w:rFonts w:eastAsia="黑体"/>
                <w:bCs/>
                <w:color w:val="000000"/>
                <w:kern w:val="0"/>
                <w:szCs w:val="21"/>
              </w:rPr>
              <w:t>4</w:t>
            </w:r>
            <w:r>
              <w:rPr>
                <w:rFonts w:hint="eastAsia" w:eastAsia="黑体"/>
                <w:bCs/>
                <w:color w:val="000000"/>
                <w:kern w:val="0"/>
                <w:szCs w:val="21"/>
              </w:rPr>
              <w:t>研究</w:t>
            </w:r>
          </w:p>
        </w:tc>
        <w:tc>
          <w:tcPr>
            <w:tcW w:w="907" w:type="dxa"/>
            <w:shd w:val="clear" w:color="auto" w:fill="F2F2F2"/>
            <w:tcMar>
              <w:left w:w="28" w:type="dxa"/>
              <w:right w:w="28" w:type="dxa"/>
            </w:tcMar>
            <w:vAlign w:val="center"/>
          </w:tcPr>
          <w:p>
            <w:pPr>
              <w:widowControl/>
              <w:ind w:right="29" w:rightChars="14"/>
              <w:jc w:val="center"/>
              <w:rPr>
                <w:rFonts w:eastAsia="黑体"/>
                <w:bCs/>
                <w:color w:val="000000"/>
                <w:kern w:val="0"/>
                <w:szCs w:val="21"/>
              </w:rPr>
            </w:pPr>
            <w:r>
              <w:rPr>
                <w:rFonts w:eastAsia="黑体"/>
                <w:bCs/>
                <w:color w:val="000000"/>
                <w:kern w:val="0"/>
                <w:szCs w:val="21"/>
              </w:rPr>
              <w:t>5</w:t>
            </w:r>
            <w:r>
              <w:rPr>
                <w:rFonts w:hint="eastAsia" w:eastAsia="黑体"/>
                <w:bCs/>
                <w:color w:val="000000"/>
                <w:kern w:val="0"/>
                <w:szCs w:val="21"/>
              </w:rPr>
              <w:t>使用现代工具</w:t>
            </w:r>
          </w:p>
        </w:tc>
        <w:tc>
          <w:tcPr>
            <w:tcW w:w="904" w:type="dxa"/>
            <w:shd w:val="clear" w:color="auto" w:fill="auto"/>
            <w:tcMar>
              <w:left w:w="28" w:type="dxa"/>
              <w:right w:w="28" w:type="dxa"/>
            </w:tcMar>
            <w:vAlign w:val="center"/>
          </w:tcPr>
          <w:p>
            <w:pPr>
              <w:widowControl/>
              <w:jc w:val="center"/>
              <w:rPr>
                <w:rFonts w:eastAsia="黑体"/>
                <w:bCs/>
                <w:color w:val="000000"/>
                <w:kern w:val="0"/>
                <w:szCs w:val="21"/>
              </w:rPr>
            </w:pPr>
            <w:r>
              <w:rPr>
                <w:rFonts w:eastAsia="黑体"/>
                <w:bCs/>
                <w:color w:val="000000"/>
                <w:kern w:val="0"/>
                <w:szCs w:val="21"/>
              </w:rPr>
              <w:t>6</w:t>
            </w:r>
            <w:r>
              <w:rPr>
                <w:rFonts w:hint="eastAsia" w:eastAsia="黑体"/>
                <w:bCs/>
                <w:color w:val="000000"/>
                <w:kern w:val="0"/>
                <w:szCs w:val="21"/>
              </w:rPr>
              <w:t>工程与社会</w:t>
            </w:r>
          </w:p>
        </w:tc>
        <w:tc>
          <w:tcPr>
            <w:tcW w:w="1134" w:type="dxa"/>
            <w:shd w:val="clear" w:color="auto" w:fill="F2F2F2"/>
            <w:tcMar>
              <w:left w:w="28" w:type="dxa"/>
              <w:right w:w="28" w:type="dxa"/>
            </w:tcMar>
            <w:vAlign w:val="center"/>
          </w:tcPr>
          <w:p>
            <w:pPr>
              <w:widowControl/>
              <w:ind w:right="27" w:rightChars="13"/>
              <w:jc w:val="center"/>
              <w:rPr>
                <w:rFonts w:eastAsia="黑体"/>
                <w:bCs/>
                <w:color w:val="000000"/>
                <w:kern w:val="0"/>
                <w:szCs w:val="21"/>
              </w:rPr>
            </w:pPr>
            <w:r>
              <w:rPr>
                <w:rFonts w:eastAsia="黑体"/>
                <w:bCs/>
                <w:color w:val="000000"/>
                <w:kern w:val="0"/>
                <w:szCs w:val="21"/>
              </w:rPr>
              <w:t>7</w:t>
            </w:r>
            <w:r>
              <w:rPr>
                <w:rFonts w:hint="eastAsia" w:eastAsia="黑体"/>
                <w:bCs/>
                <w:color w:val="000000"/>
                <w:kern w:val="0"/>
                <w:szCs w:val="21"/>
              </w:rPr>
              <w:t>环境和可持续发展</w:t>
            </w:r>
          </w:p>
        </w:tc>
        <w:tc>
          <w:tcPr>
            <w:tcW w:w="850" w:type="dxa"/>
            <w:shd w:val="clear" w:color="auto" w:fill="auto"/>
            <w:tcMar>
              <w:left w:w="28" w:type="dxa"/>
              <w:right w:w="28" w:type="dxa"/>
            </w:tcMar>
            <w:vAlign w:val="center"/>
          </w:tcPr>
          <w:p>
            <w:pPr>
              <w:widowControl/>
              <w:ind w:left="2" w:leftChars="1" w:right="-25" w:rightChars="-12"/>
              <w:jc w:val="center"/>
              <w:rPr>
                <w:rFonts w:eastAsia="黑体"/>
                <w:bCs/>
                <w:color w:val="000000"/>
                <w:kern w:val="0"/>
                <w:szCs w:val="21"/>
              </w:rPr>
            </w:pPr>
            <w:r>
              <w:rPr>
                <w:rFonts w:eastAsia="黑体"/>
                <w:bCs/>
                <w:color w:val="000000"/>
                <w:kern w:val="0"/>
                <w:szCs w:val="21"/>
              </w:rPr>
              <w:t>8</w:t>
            </w:r>
            <w:r>
              <w:rPr>
                <w:rFonts w:hint="eastAsia" w:eastAsia="黑体"/>
                <w:bCs/>
                <w:color w:val="000000"/>
                <w:kern w:val="0"/>
                <w:szCs w:val="21"/>
              </w:rPr>
              <w:t>职业规范</w:t>
            </w:r>
          </w:p>
        </w:tc>
        <w:tc>
          <w:tcPr>
            <w:tcW w:w="740" w:type="dxa"/>
            <w:shd w:val="clear" w:color="auto" w:fill="F2F2F2"/>
            <w:vAlign w:val="center"/>
          </w:tcPr>
          <w:p>
            <w:pPr>
              <w:widowControl/>
              <w:ind w:left="-84" w:leftChars="-40" w:right="-73" w:rightChars="-35"/>
              <w:jc w:val="center"/>
              <w:rPr>
                <w:rFonts w:eastAsia="黑体"/>
                <w:bCs/>
                <w:color w:val="000000"/>
                <w:kern w:val="0"/>
                <w:szCs w:val="21"/>
              </w:rPr>
            </w:pPr>
            <w:r>
              <w:rPr>
                <w:rFonts w:hint="eastAsia" w:eastAsia="黑体"/>
                <w:bCs/>
                <w:color w:val="000000"/>
                <w:kern w:val="0"/>
                <w:szCs w:val="21"/>
              </w:rPr>
              <w:t>9个人和团队</w:t>
            </w:r>
          </w:p>
        </w:tc>
        <w:tc>
          <w:tcPr>
            <w:tcW w:w="907" w:type="dxa"/>
            <w:shd w:val="clear" w:color="auto" w:fill="auto"/>
            <w:vAlign w:val="center"/>
          </w:tcPr>
          <w:p>
            <w:pPr>
              <w:widowControl/>
              <w:ind w:left="-105" w:leftChars="-50" w:right="-23" w:rightChars="-11"/>
              <w:jc w:val="center"/>
              <w:rPr>
                <w:rFonts w:eastAsia="黑体"/>
                <w:bCs/>
                <w:color w:val="000000"/>
                <w:kern w:val="0"/>
                <w:szCs w:val="21"/>
              </w:rPr>
            </w:pPr>
            <w:r>
              <w:rPr>
                <w:rFonts w:hint="eastAsia" w:eastAsia="黑体"/>
                <w:bCs/>
                <w:color w:val="000000"/>
                <w:kern w:val="0"/>
                <w:szCs w:val="21"/>
              </w:rPr>
              <w:t>10沟通</w:t>
            </w:r>
          </w:p>
        </w:tc>
        <w:tc>
          <w:tcPr>
            <w:tcW w:w="907" w:type="dxa"/>
            <w:shd w:val="clear" w:color="auto" w:fill="F2F2F2"/>
            <w:vAlign w:val="center"/>
          </w:tcPr>
          <w:p>
            <w:pPr>
              <w:widowControl/>
              <w:ind w:left="-105" w:leftChars="-50" w:right="-23" w:rightChars="-11"/>
              <w:jc w:val="center"/>
              <w:rPr>
                <w:rFonts w:eastAsia="黑体"/>
                <w:bCs/>
                <w:color w:val="000000"/>
                <w:kern w:val="0"/>
                <w:szCs w:val="21"/>
              </w:rPr>
            </w:pPr>
            <w:r>
              <w:rPr>
                <w:rFonts w:hint="eastAsia" w:eastAsia="黑体"/>
                <w:bCs/>
                <w:color w:val="000000"/>
                <w:kern w:val="0"/>
                <w:szCs w:val="21"/>
              </w:rPr>
              <w:t>11项目管理</w:t>
            </w:r>
          </w:p>
        </w:tc>
        <w:tc>
          <w:tcPr>
            <w:tcW w:w="907" w:type="dxa"/>
            <w:tcMar>
              <w:left w:w="28" w:type="dxa"/>
              <w:right w:w="28" w:type="dxa"/>
            </w:tcMar>
            <w:vAlign w:val="center"/>
          </w:tcPr>
          <w:p>
            <w:pPr>
              <w:widowControl/>
              <w:ind w:right="4" w:rightChars="2"/>
              <w:jc w:val="center"/>
              <w:rPr>
                <w:rFonts w:eastAsia="黑体"/>
                <w:bCs/>
                <w:color w:val="000000"/>
                <w:kern w:val="0"/>
                <w:szCs w:val="21"/>
              </w:rPr>
            </w:pPr>
            <w:r>
              <w:rPr>
                <w:rFonts w:hint="eastAsia" w:eastAsia="黑体"/>
                <w:bCs/>
                <w:color w:val="000000"/>
                <w:kern w:val="0"/>
                <w:szCs w:val="21"/>
              </w:rPr>
              <w:t>12终身学习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tcPr>
          <w:p>
            <w:pPr>
              <w:jc w:val="left"/>
              <w:rPr>
                <w:rFonts w:ascii="宋体" w:hAnsi="宋体" w:cs="宋体"/>
                <w:bCs/>
                <w:color w:val="000000"/>
                <w:kern w:val="0"/>
                <w:szCs w:val="21"/>
              </w:rPr>
            </w:pPr>
            <w:r>
              <w:rPr>
                <w:rFonts w:hint="eastAsia" w:ascii="宋体" w:hAnsi="宋体" w:cs="宋体"/>
                <w:bCs/>
                <w:color w:val="000000"/>
                <w:kern w:val="0"/>
                <w:szCs w:val="21"/>
              </w:rPr>
              <w:t>马克思主义基本原理概论</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p>
        </w:tc>
        <w:tc>
          <w:tcPr>
            <w:tcW w:w="911" w:type="dxa"/>
            <w:shd w:val="clear" w:color="auto" w:fill="auto"/>
            <w:vAlign w:val="center"/>
          </w:tcPr>
          <w:p>
            <w:pPr>
              <w:widowControl/>
              <w:ind w:left="-105" w:leftChars="-50" w:right="-105" w:rightChars="-50"/>
              <w:jc w:val="center"/>
              <w:rPr>
                <w:rFonts w:eastAsia="黑体"/>
                <w:bCs/>
                <w:color w:val="000000"/>
                <w:kern w:val="0"/>
                <w:szCs w:val="21"/>
              </w:rPr>
            </w:pPr>
          </w:p>
        </w:tc>
        <w:tc>
          <w:tcPr>
            <w:tcW w:w="1073" w:type="dxa"/>
            <w:shd w:val="clear" w:color="auto" w:fill="F2F2F2"/>
            <w:vAlign w:val="center"/>
          </w:tcPr>
          <w:p>
            <w:pPr>
              <w:widowControl/>
              <w:ind w:left="-105" w:leftChars="-50" w:right="-105" w:rightChars="-50"/>
              <w:jc w:val="center"/>
              <w:rPr>
                <w:rFonts w:eastAsia="黑体"/>
                <w:bCs/>
                <w:color w:val="000000"/>
                <w:kern w:val="0"/>
                <w:szCs w:val="21"/>
              </w:rPr>
            </w:pP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tcPr>
          <w:p>
            <w:pPr>
              <w:spacing w:line="380" w:lineRule="exact"/>
              <w:jc w:val="left"/>
              <w:rPr>
                <w:bCs/>
                <w:color w:val="000000"/>
                <w:kern w:val="0"/>
                <w:szCs w:val="21"/>
              </w:rPr>
            </w:pPr>
            <w:r>
              <w:rPr>
                <w:bCs/>
                <w:color w:val="000000"/>
                <w:kern w:val="0"/>
                <w:szCs w:val="21"/>
              </w:rPr>
              <w:t>大学英语A</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p>
        </w:tc>
        <w:tc>
          <w:tcPr>
            <w:tcW w:w="911" w:type="dxa"/>
            <w:shd w:val="clear" w:color="auto" w:fill="auto"/>
            <w:vAlign w:val="center"/>
          </w:tcPr>
          <w:p>
            <w:pPr>
              <w:widowControl/>
              <w:ind w:left="-105" w:leftChars="-50" w:right="-105" w:rightChars="-50"/>
              <w:jc w:val="center"/>
              <w:rPr>
                <w:rFonts w:eastAsia="黑体"/>
                <w:bCs/>
                <w:color w:val="000000"/>
                <w:kern w:val="0"/>
                <w:szCs w:val="21"/>
              </w:rPr>
            </w:pPr>
          </w:p>
        </w:tc>
        <w:tc>
          <w:tcPr>
            <w:tcW w:w="1073" w:type="dxa"/>
            <w:shd w:val="clear" w:color="auto" w:fill="F2F2F2"/>
            <w:vAlign w:val="center"/>
          </w:tcPr>
          <w:p>
            <w:pPr>
              <w:widowControl/>
              <w:ind w:left="-105" w:leftChars="-50" w:right="-105" w:rightChars="-50"/>
              <w:jc w:val="center"/>
              <w:rPr>
                <w:rFonts w:eastAsia="黑体"/>
                <w:bCs/>
                <w:color w:val="000000"/>
                <w:kern w:val="0"/>
                <w:szCs w:val="21"/>
              </w:rPr>
            </w:pP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widowControl/>
              <w:jc w:val="left"/>
              <w:rPr>
                <w:kern w:val="0"/>
                <w:szCs w:val="21"/>
              </w:rPr>
            </w:pPr>
            <w:r>
              <w:rPr>
                <w:szCs w:val="21"/>
              </w:rPr>
              <w:t>大学生心理健康教育</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p>
        </w:tc>
        <w:tc>
          <w:tcPr>
            <w:tcW w:w="911" w:type="dxa"/>
            <w:shd w:val="clear" w:color="auto" w:fill="auto"/>
            <w:vAlign w:val="center"/>
          </w:tcPr>
          <w:p>
            <w:pPr>
              <w:widowControl/>
              <w:ind w:left="-105" w:leftChars="-50" w:right="-105" w:rightChars="-50"/>
              <w:jc w:val="center"/>
              <w:rPr>
                <w:rFonts w:eastAsia="黑体"/>
                <w:bCs/>
                <w:color w:val="000000"/>
                <w:kern w:val="0"/>
                <w:szCs w:val="21"/>
              </w:rPr>
            </w:pPr>
          </w:p>
        </w:tc>
        <w:tc>
          <w:tcPr>
            <w:tcW w:w="1073" w:type="dxa"/>
            <w:shd w:val="clear" w:color="auto" w:fill="F2F2F2"/>
            <w:vAlign w:val="center"/>
          </w:tcPr>
          <w:p>
            <w:pPr>
              <w:widowControl/>
              <w:ind w:left="-105" w:leftChars="-50" w:right="-105" w:rightChars="-50"/>
              <w:jc w:val="center"/>
              <w:rPr>
                <w:rFonts w:eastAsia="黑体"/>
                <w:bCs/>
                <w:color w:val="000000"/>
                <w:kern w:val="0"/>
                <w:szCs w:val="21"/>
              </w:rPr>
            </w:pP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jc w:val="left"/>
              <w:rPr>
                <w:szCs w:val="21"/>
              </w:rPr>
            </w:pPr>
            <w:r>
              <w:rPr>
                <w:szCs w:val="21"/>
              </w:rPr>
              <w:t>大学体育</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p>
        </w:tc>
        <w:tc>
          <w:tcPr>
            <w:tcW w:w="911" w:type="dxa"/>
            <w:shd w:val="clear" w:color="auto" w:fill="auto"/>
            <w:vAlign w:val="center"/>
          </w:tcPr>
          <w:p>
            <w:pPr>
              <w:widowControl/>
              <w:ind w:left="-105" w:leftChars="-50" w:right="-105" w:rightChars="-50"/>
              <w:jc w:val="center"/>
              <w:rPr>
                <w:rFonts w:eastAsia="黑体"/>
                <w:bCs/>
                <w:color w:val="000000"/>
                <w:kern w:val="0"/>
                <w:szCs w:val="21"/>
              </w:rPr>
            </w:pPr>
          </w:p>
        </w:tc>
        <w:tc>
          <w:tcPr>
            <w:tcW w:w="1073" w:type="dxa"/>
            <w:shd w:val="clear" w:color="auto" w:fill="F2F2F2"/>
            <w:vAlign w:val="center"/>
          </w:tcPr>
          <w:p>
            <w:pPr>
              <w:widowControl/>
              <w:ind w:left="-105" w:leftChars="-50" w:right="-105" w:rightChars="-50"/>
              <w:jc w:val="center"/>
              <w:rPr>
                <w:rFonts w:eastAsia="黑体"/>
                <w:bCs/>
                <w:color w:val="000000"/>
                <w:kern w:val="0"/>
                <w:szCs w:val="21"/>
              </w:rPr>
            </w:pP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p>
        </w:tc>
        <w:tc>
          <w:tcPr>
            <w:tcW w:w="740" w:type="dxa"/>
            <w:shd w:val="clear" w:color="auto" w:fill="F2F2F2"/>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L</w:t>
            </w:r>
          </w:p>
        </w:tc>
        <w:tc>
          <w:tcPr>
            <w:tcW w:w="907"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jc w:val="left"/>
              <w:rPr>
                <w:szCs w:val="21"/>
              </w:rPr>
            </w:pPr>
            <w:r>
              <w:rPr>
                <w:szCs w:val="21"/>
              </w:rPr>
              <w:t>信息技术及Java程序设计</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911" w:type="dxa"/>
            <w:shd w:val="clear" w:color="auto" w:fill="auto"/>
            <w:vAlign w:val="center"/>
          </w:tcPr>
          <w:p>
            <w:pPr>
              <w:widowControl/>
              <w:ind w:left="-105" w:leftChars="-50" w:right="-105" w:rightChars="-50"/>
              <w:jc w:val="center"/>
              <w:rPr>
                <w:rFonts w:eastAsia="黑体"/>
                <w:bCs/>
                <w:color w:val="000000"/>
                <w:kern w:val="0"/>
                <w:szCs w:val="21"/>
              </w:rPr>
            </w:pPr>
          </w:p>
        </w:tc>
        <w:tc>
          <w:tcPr>
            <w:tcW w:w="1073" w:type="dxa"/>
            <w:shd w:val="clear" w:color="auto" w:fill="F2F2F2"/>
            <w:vAlign w:val="center"/>
          </w:tcPr>
          <w:p>
            <w:pPr>
              <w:widowControl/>
              <w:ind w:left="-105" w:leftChars="-50" w:right="-105" w:rightChars="-50"/>
              <w:jc w:val="center"/>
              <w:rPr>
                <w:rFonts w:eastAsia="黑体"/>
                <w:bCs/>
                <w:color w:val="000000"/>
                <w:kern w:val="0"/>
                <w:szCs w:val="21"/>
              </w:rPr>
            </w:pP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jc w:val="left"/>
              <w:rPr>
                <w:szCs w:val="21"/>
              </w:rPr>
            </w:pPr>
            <w:r>
              <w:rPr>
                <w:szCs w:val="21"/>
              </w:rPr>
              <w:t>军事理论</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p>
        </w:tc>
        <w:tc>
          <w:tcPr>
            <w:tcW w:w="911" w:type="dxa"/>
            <w:shd w:val="clear" w:color="auto" w:fill="auto"/>
            <w:vAlign w:val="center"/>
          </w:tcPr>
          <w:p>
            <w:pPr>
              <w:widowControl/>
              <w:ind w:left="-105" w:leftChars="-50" w:right="-105" w:rightChars="-50"/>
              <w:jc w:val="center"/>
              <w:rPr>
                <w:rFonts w:eastAsia="黑体"/>
                <w:bCs/>
                <w:color w:val="000000"/>
                <w:kern w:val="0"/>
                <w:szCs w:val="21"/>
              </w:rPr>
            </w:pPr>
          </w:p>
        </w:tc>
        <w:tc>
          <w:tcPr>
            <w:tcW w:w="1073" w:type="dxa"/>
            <w:shd w:val="clear" w:color="auto" w:fill="F2F2F2"/>
            <w:vAlign w:val="center"/>
          </w:tcPr>
          <w:p>
            <w:pPr>
              <w:widowControl/>
              <w:ind w:left="-105" w:leftChars="-50" w:right="-105" w:rightChars="-50"/>
              <w:jc w:val="center"/>
              <w:rPr>
                <w:rFonts w:eastAsia="黑体"/>
                <w:bCs/>
                <w:color w:val="000000"/>
                <w:kern w:val="0"/>
                <w:szCs w:val="21"/>
              </w:rPr>
            </w:pP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p>
        </w:tc>
        <w:tc>
          <w:tcPr>
            <w:tcW w:w="740" w:type="dxa"/>
            <w:shd w:val="clear" w:color="auto" w:fill="F2F2F2"/>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L</w:t>
            </w:r>
          </w:p>
        </w:tc>
        <w:tc>
          <w:tcPr>
            <w:tcW w:w="907" w:type="dxa"/>
            <w:shd w:val="clear" w:color="auto" w:fill="auto"/>
            <w:vAlign w:val="center"/>
          </w:tcPr>
          <w:p>
            <w:pPr>
              <w:widowControl/>
              <w:ind w:left="-105" w:leftChars="-50" w:right="-105" w:rightChars="-50"/>
              <w:jc w:val="center"/>
              <w:rPr>
                <w:rFonts w:eastAsia="黑体"/>
                <w:bCs/>
                <w:color w:val="FF0000"/>
                <w:kern w:val="0"/>
                <w:szCs w:val="21"/>
              </w:rPr>
            </w:pPr>
          </w:p>
        </w:tc>
        <w:tc>
          <w:tcPr>
            <w:tcW w:w="907" w:type="dxa"/>
            <w:shd w:val="clear" w:color="auto" w:fill="F2F2F2"/>
            <w:vAlign w:val="center"/>
          </w:tcPr>
          <w:p>
            <w:pPr>
              <w:widowControl/>
              <w:ind w:left="-105" w:leftChars="-50" w:right="-105" w:rightChars="-50"/>
              <w:jc w:val="center"/>
              <w:rPr>
                <w:rFonts w:eastAsia="黑体"/>
                <w:bCs/>
                <w:color w:val="FF0000"/>
                <w:kern w:val="0"/>
                <w:szCs w:val="21"/>
              </w:rPr>
            </w:pPr>
          </w:p>
        </w:tc>
        <w:tc>
          <w:tcPr>
            <w:tcW w:w="907" w:type="dxa"/>
            <w:vAlign w:val="center"/>
          </w:tcPr>
          <w:p>
            <w:pPr>
              <w:widowControl/>
              <w:ind w:left="-105" w:leftChars="-50" w:right="-105" w:rightChars="-50"/>
              <w:jc w:val="center"/>
              <w:rPr>
                <w:rFonts w:eastAsia="黑体"/>
                <w:bCs/>
                <w:color w:val="FF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jc w:val="left"/>
              <w:rPr>
                <w:szCs w:val="21"/>
              </w:rPr>
            </w:pPr>
            <w:r>
              <w:rPr>
                <w:szCs w:val="21"/>
              </w:rPr>
              <w:t>思想道德修养与法律基础</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p>
        </w:tc>
        <w:tc>
          <w:tcPr>
            <w:tcW w:w="911" w:type="dxa"/>
            <w:shd w:val="clear" w:color="auto" w:fill="auto"/>
            <w:vAlign w:val="center"/>
          </w:tcPr>
          <w:p>
            <w:pPr>
              <w:widowControl/>
              <w:ind w:left="-105" w:leftChars="-50" w:right="-105" w:rightChars="-50"/>
              <w:jc w:val="center"/>
              <w:rPr>
                <w:rFonts w:eastAsia="黑体"/>
                <w:bCs/>
                <w:color w:val="000000"/>
                <w:kern w:val="0"/>
                <w:szCs w:val="21"/>
              </w:rPr>
            </w:pPr>
          </w:p>
        </w:tc>
        <w:tc>
          <w:tcPr>
            <w:tcW w:w="1073" w:type="dxa"/>
            <w:shd w:val="clear" w:color="auto" w:fill="F2F2F2"/>
            <w:vAlign w:val="center"/>
          </w:tcPr>
          <w:p>
            <w:pPr>
              <w:widowControl/>
              <w:ind w:left="-105" w:leftChars="-50" w:right="-105" w:rightChars="-50"/>
              <w:jc w:val="center"/>
              <w:rPr>
                <w:rFonts w:eastAsia="黑体"/>
                <w:bCs/>
                <w:color w:val="000000"/>
                <w:kern w:val="0"/>
                <w:szCs w:val="21"/>
              </w:rPr>
            </w:pP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widowControl/>
              <w:jc w:val="left"/>
              <w:rPr>
                <w:kern w:val="0"/>
                <w:szCs w:val="21"/>
              </w:rPr>
            </w:pPr>
            <w:r>
              <w:rPr>
                <w:szCs w:val="21"/>
              </w:rPr>
              <w:t>应用</w:t>
            </w:r>
            <w:r>
              <w:rPr>
                <w:rFonts w:hint="eastAsia"/>
                <w:szCs w:val="21"/>
              </w:rPr>
              <w:t>文写作与创意写作</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p>
        </w:tc>
        <w:tc>
          <w:tcPr>
            <w:tcW w:w="911" w:type="dxa"/>
            <w:shd w:val="clear" w:color="auto" w:fill="auto"/>
            <w:vAlign w:val="center"/>
          </w:tcPr>
          <w:p>
            <w:pPr>
              <w:widowControl/>
              <w:ind w:left="-105" w:leftChars="-50" w:right="-105" w:rightChars="-50"/>
              <w:jc w:val="center"/>
              <w:rPr>
                <w:rFonts w:eastAsia="黑体"/>
                <w:bCs/>
                <w:color w:val="000000"/>
                <w:kern w:val="0"/>
                <w:szCs w:val="21"/>
              </w:rPr>
            </w:pPr>
          </w:p>
        </w:tc>
        <w:tc>
          <w:tcPr>
            <w:tcW w:w="1073" w:type="dxa"/>
            <w:shd w:val="clear" w:color="auto" w:fill="F2F2F2"/>
            <w:vAlign w:val="center"/>
          </w:tcPr>
          <w:p>
            <w:pPr>
              <w:widowControl/>
              <w:ind w:left="-105" w:leftChars="-50" w:right="-105" w:rightChars="-50"/>
              <w:jc w:val="center"/>
              <w:rPr>
                <w:rFonts w:eastAsia="黑体"/>
                <w:bCs/>
                <w:color w:val="000000"/>
                <w:kern w:val="0"/>
                <w:szCs w:val="21"/>
              </w:rPr>
            </w:pP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L</w:t>
            </w: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jc w:val="left"/>
              <w:rPr>
                <w:szCs w:val="21"/>
              </w:rPr>
            </w:pPr>
            <w:r>
              <w:rPr>
                <w:szCs w:val="21"/>
              </w:rPr>
              <w:t>工程伦理</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p>
        </w:tc>
        <w:tc>
          <w:tcPr>
            <w:tcW w:w="911" w:type="dxa"/>
            <w:shd w:val="clear" w:color="auto" w:fill="auto"/>
            <w:vAlign w:val="center"/>
          </w:tcPr>
          <w:p>
            <w:pPr>
              <w:widowControl/>
              <w:ind w:left="-105" w:leftChars="-50" w:right="-105" w:rightChars="-50"/>
              <w:jc w:val="center"/>
              <w:rPr>
                <w:rFonts w:eastAsia="黑体"/>
                <w:bCs/>
                <w:color w:val="000000"/>
                <w:kern w:val="0"/>
                <w:szCs w:val="21"/>
              </w:rPr>
            </w:pPr>
          </w:p>
        </w:tc>
        <w:tc>
          <w:tcPr>
            <w:tcW w:w="1073" w:type="dxa"/>
            <w:shd w:val="clear" w:color="auto" w:fill="F2F2F2"/>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jc w:val="left"/>
              <w:rPr>
                <w:szCs w:val="21"/>
              </w:rPr>
            </w:pPr>
            <w:r>
              <w:rPr>
                <w:szCs w:val="21"/>
              </w:rPr>
              <w:t>中国近现代史纲要</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p>
        </w:tc>
        <w:tc>
          <w:tcPr>
            <w:tcW w:w="911" w:type="dxa"/>
            <w:shd w:val="clear" w:color="auto" w:fill="auto"/>
            <w:vAlign w:val="center"/>
          </w:tcPr>
          <w:p>
            <w:pPr>
              <w:widowControl/>
              <w:ind w:left="-105" w:leftChars="-50" w:right="-105" w:rightChars="-50"/>
              <w:jc w:val="center"/>
              <w:rPr>
                <w:rFonts w:eastAsia="黑体"/>
                <w:bCs/>
                <w:color w:val="000000"/>
                <w:kern w:val="0"/>
                <w:szCs w:val="21"/>
              </w:rPr>
            </w:pPr>
          </w:p>
        </w:tc>
        <w:tc>
          <w:tcPr>
            <w:tcW w:w="1073" w:type="dxa"/>
            <w:shd w:val="clear" w:color="auto" w:fill="F2F2F2"/>
            <w:vAlign w:val="center"/>
          </w:tcPr>
          <w:p>
            <w:pPr>
              <w:widowControl/>
              <w:ind w:left="-105" w:leftChars="-50" w:right="-105" w:rightChars="-50"/>
              <w:jc w:val="center"/>
              <w:rPr>
                <w:rFonts w:eastAsia="黑体"/>
                <w:bCs/>
                <w:color w:val="000000"/>
                <w:kern w:val="0"/>
                <w:szCs w:val="21"/>
              </w:rPr>
            </w:pP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widowControl/>
              <w:jc w:val="left"/>
              <w:rPr>
                <w:kern w:val="0"/>
                <w:szCs w:val="21"/>
              </w:rPr>
            </w:pPr>
            <w:r>
              <w:rPr>
                <w:szCs w:val="21"/>
              </w:rPr>
              <w:t>音乐素养</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p>
        </w:tc>
        <w:tc>
          <w:tcPr>
            <w:tcW w:w="911" w:type="dxa"/>
            <w:shd w:val="clear" w:color="auto" w:fill="auto"/>
            <w:vAlign w:val="center"/>
          </w:tcPr>
          <w:p>
            <w:pPr>
              <w:widowControl/>
              <w:ind w:left="-105" w:leftChars="-50" w:right="-105" w:rightChars="-50"/>
              <w:jc w:val="center"/>
              <w:rPr>
                <w:rFonts w:eastAsia="黑体"/>
                <w:bCs/>
                <w:color w:val="000000"/>
                <w:kern w:val="0"/>
                <w:szCs w:val="21"/>
              </w:rPr>
            </w:pPr>
          </w:p>
        </w:tc>
        <w:tc>
          <w:tcPr>
            <w:tcW w:w="1073" w:type="dxa"/>
            <w:shd w:val="clear" w:color="auto" w:fill="F2F2F2"/>
            <w:vAlign w:val="center"/>
          </w:tcPr>
          <w:p>
            <w:pPr>
              <w:widowControl/>
              <w:ind w:left="-105" w:leftChars="-50" w:right="-105" w:rightChars="-50"/>
              <w:jc w:val="center"/>
              <w:rPr>
                <w:rFonts w:eastAsia="黑体"/>
                <w:bCs/>
                <w:color w:val="000000"/>
                <w:kern w:val="0"/>
                <w:szCs w:val="21"/>
              </w:rPr>
            </w:pP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p>
        </w:tc>
        <w:tc>
          <w:tcPr>
            <w:tcW w:w="740" w:type="dxa"/>
            <w:shd w:val="clear" w:color="auto" w:fill="F2F2F2"/>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07"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jc w:val="left"/>
              <w:rPr>
                <w:szCs w:val="21"/>
              </w:rPr>
            </w:pPr>
            <w:r>
              <w:rPr>
                <w:szCs w:val="21"/>
              </w:rPr>
              <w:t>毛泽东思想和中国特色社会主义理论体系概论</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p>
        </w:tc>
        <w:tc>
          <w:tcPr>
            <w:tcW w:w="911" w:type="dxa"/>
            <w:shd w:val="clear" w:color="auto" w:fill="auto"/>
            <w:vAlign w:val="center"/>
          </w:tcPr>
          <w:p>
            <w:pPr>
              <w:widowControl/>
              <w:ind w:left="-105" w:leftChars="-50" w:right="-105" w:rightChars="-50"/>
              <w:jc w:val="center"/>
              <w:rPr>
                <w:rFonts w:eastAsia="黑体"/>
                <w:bCs/>
                <w:color w:val="000000"/>
                <w:kern w:val="0"/>
                <w:szCs w:val="21"/>
              </w:rPr>
            </w:pPr>
          </w:p>
        </w:tc>
        <w:tc>
          <w:tcPr>
            <w:tcW w:w="1073" w:type="dxa"/>
            <w:shd w:val="clear" w:color="auto" w:fill="F2F2F2"/>
            <w:vAlign w:val="center"/>
          </w:tcPr>
          <w:p>
            <w:pPr>
              <w:widowControl/>
              <w:ind w:left="-105" w:leftChars="-50" w:right="-105" w:rightChars="-50"/>
              <w:jc w:val="center"/>
              <w:rPr>
                <w:rFonts w:eastAsia="黑体"/>
                <w:bCs/>
                <w:color w:val="000000"/>
                <w:kern w:val="0"/>
                <w:szCs w:val="21"/>
              </w:rPr>
            </w:pP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widowControl/>
              <w:jc w:val="left"/>
              <w:rPr>
                <w:bCs/>
                <w:color w:val="000000"/>
                <w:kern w:val="0"/>
                <w:szCs w:val="21"/>
              </w:rPr>
            </w:pPr>
            <w:r>
              <w:rPr>
                <w:szCs w:val="21"/>
              </w:rPr>
              <w:t>大学生创新创业素质教育</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p>
        </w:tc>
        <w:tc>
          <w:tcPr>
            <w:tcW w:w="911" w:type="dxa"/>
            <w:shd w:val="clear" w:color="auto" w:fill="auto"/>
            <w:vAlign w:val="center"/>
          </w:tcPr>
          <w:p>
            <w:pPr>
              <w:widowControl/>
              <w:ind w:left="-105" w:leftChars="-50" w:right="-105" w:rightChars="-50"/>
              <w:jc w:val="center"/>
              <w:rPr>
                <w:rFonts w:eastAsia="黑体"/>
                <w:bCs/>
                <w:color w:val="000000"/>
                <w:kern w:val="0"/>
                <w:szCs w:val="21"/>
              </w:rPr>
            </w:pPr>
          </w:p>
        </w:tc>
        <w:tc>
          <w:tcPr>
            <w:tcW w:w="1073" w:type="dxa"/>
            <w:shd w:val="clear" w:color="auto" w:fill="F2F2F2"/>
            <w:vAlign w:val="center"/>
          </w:tcPr>
          <w:p>
            <w:pPr>
              <w:widowControl/>
              <w:ind w:left="-105" w:leftChars="-50" w:right="-105" w:rightChars="-50"/>
              <w:jc w:val="center"/>
              <w:rPr>
                <w:rFonts w:eastAsia="黑体"/>
                <w:bCs/>
                <w:color w:val="000000"/>
                <w:kern w:val="0"/>
                <w:szCs w:val="21"/>
              </w:rPr>
            </w:pP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FF0000"/>
                <w:kern w:val="0"/>
                <w:szCs w:val="21"/>
              </w:rPr>
            </w:pPr>
          </w:p>
        </w:tc>
        <w:tc>
          <w:tcPr>
            <w:tcW w:w="740" w:type="dxa"/>
            <w:shd w:val="clear" w:color="auto" w:fill="F2F2F2"/>
            <w:vAlign w:val="center"/>
          </w:tcPr>
          <w:p>
            <w:pPr>
              <w:widowControl/>
              <w:ind w:left="-105" w:leftChars="-50" w:right="-105" w:rightChars="-50"/>
              <w:jc w:val="center"/>
              <w:rPr>
                <w:rFonts w:eastAsia="黑体"/>
                <w:bCs/>
                <w:color w:val="FF0000"/>
                <w:kern w:val="0"/>
                <w:szCs w:val="21"/>
              </w:rPr>
            </w:pPr>
          </w:p>
        </w:tc>
        <w:tc>
          <w:tcPr>
            <w:tcW w:w="907" w:type="dxa"/>
            <w:shd w:val="clear" w:color="auto" w:fill="auto"/>
            <w:vAlign w:val="center"/>
          </w:tcPr>
          <w:p>
            <w:pPr>
              <w:widowControl/>
              <w:ind w:left="-105" w:leftChars="-50" w:right="-105" w:rightChars="-50"/>
              <w:jc w:val="center"/>
              <w:rPr>
                <w:rFonts w:eastAsia="黑体"/>
                <w:bCs/>
                <w:color w:val="FF0000"/>
                <w:kern w:val="0"/>
                <w:szCs w:val="21"/>
              </w:rPr>
            </w:pPr>
          </w:p>
        </w:tc>
        <w:tc>
          <w:tcPr>
            <w:tcW w:w="907" w:type="dxa"/>
            <w:shd w:val="clear" w:color="auto" w:fill="F2F2F2"/>
            <w:vAlign w:val="center"/>
          </w:tcPr>
          <w:p>
            <w:pPr>
              <w:widowControl/>
              <w:ind w:left="-105" w:leftChars="-50" w:right="-105" w:rightChars="-50"/>
              <w:jc w:val="center"/>
              <w:rPr>
                <w:rFonts w:eastAsia="黑体"/>
                <w:bCs/>
                <w:color w:val="FF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widowControl/>
              <w:jc w:val="left"/>
              <w:rPr>
                <w:kern w:val="0"/>
                <w:szCs w:val="21"/>
              </w:rPr>
            </w:pPr>
            <w:r>
              <w:rPr>
                <w:rFonts w:hint="eastAsia"/>
                <w:szCs w:val="21"/>
              </w:rPr>
              <w:t>大学生职业规划教育</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p>
        </w:tc>
        <w:tc>
          <w:tcPr>
            <w:tcW w:w="911" w:type="dxa"/>
            <w:shd w:val="clear" w:color="auto" w:fill="auto"/>
            <w:vAlign w:val="center"/>
          </w:tcPr>
          <w:p>
            <w:pPr>
              <w:widowControl/>
              <w:ind w:left="-105" w:leftChars="-50" w:right="-105" w:rightChars="-50"/>
              <w:jc w:val="center"/>
              <w:rPr>
                <w:rFonts w:eastAsia="黑体"/>
                <w:bCs/>
                <w:color w:val="000000"/>
                <w:kern w:val="0"/>
                <w:szCs w:val="21"/>
              </w:rPr>
            </w:pPr>
          </w:p>
        </w:tc>
        <w:tc>
          <w:tcPr>
            <w:tcW w:w="1073" w:type="dxa"/>
            <w:shd w:val="clear" w:color="auto" w:fill="F2F2F2"/>
            <w:vAlign w:val="center"/>
          </w:tcPr>
          <w:p>
            <w:pPr>
              <w:widowControl/>
              <w:ind w:left="-105" w:leftChars="-50" w:right="-105" w:rightChars="-50"/>
              <w:jc w:val="center"/>
              <w:rPr>
                <w:rFonts w:eastAsia="黑体"/>
                <w:bCs/>
                <w:color w:val="000000"/>
                <w:kern w:val="0"/>
                <w:szCs w:val="21"/>
              </w:rPr>
            </w:pP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widowControl/>
              <w:jc w:val="left"/>
              <w:rPr>
                <w:szCs w:val="21"/>
              </w:rPr>
            </w:pPr>
            <w:r>
              <w:rPr>
                <w:rFonts w:hint="eastAsia"/>
                <w:szCs w:val="21"/>
              </w:rPr>
              <w:t>大学生就业指导教育</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p>
        </w:tc>
        <w:tc>
          <w:tcPr>
            <w:tcW w:w="911" w:type="dxa"/>
            <w:shd w:val="clear" w:color="auto" w:fill="auto"/>
            <w:vAlign w:val="center"/>
          </w:tcPr>
          <w:p>
            <w:pPr>
              <w:widowControl/>
              <w:ind w:left="-105" w:leftChars="-50" w:right="-105" w:rightChars="-50"/>
              <w:jc w:val="center"/>
              <w:rPr>
                <w:rFonts w:eastAsia="黑体"/>
                <w:bCs/>
                <w:color w:val="000000"/>
                <w:kern w:val="0"/>
                <w:szCs w:val="21"/>
              </w:rPr>
            </w:pPr>
          </w:p>
        </w:tc>
        <w:tc>
          <w:tcPr>
            <w:tcW w:w="1073" w:type="dxa"/>
            <w:shd w:val="clear" w:color="auto" w:fill="F2F2F2"/>
            <w:vAlign w:val="center"/>
          </w:tcPr>
          <w:p>
            <w:pPr>
              <w:widowControl/>
              <w:ind w:left="-105" w:leftChars="-50" w:right="-105" w:rightChars="-50"/>
              <w:jc w:val="center"/>
              <w:rPr>
                <w:rFonts w:eastAsia="黑体"/>
                <w:bCs/>
                <w:color w:val="000000"/>
                <w:kern w:val="0"/>
                <w:szCs w:val="21"/>
              </w:rPr>
            </w:pP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jc w:val="left"/>
              <w:rPr>
                <w:szCs w:val="21"/>
              </w:rPr>
            </w:pPr>
            <w:r>
              <w:rPr>
                <w:szCs w:val="21"/>
              </w:rPr>
              <w:t>形势与政策</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p>
        </w:tc>
        <w:tc>
          <w:tcPr>
            <w:tcW w:w="911" w:type="dxa"/>
            <w:shd w:val="clear" w:color="auto" w:fill="auto"/>
            <w:vAlign w:val="center"/>
          </w:tcPr>
          <w:p>
            <w:pPr>
              <w:widowControl/>
              <w:ind w:left="-105" w:leftChars="-50" w:right="-105" w:rightChars="-50"/>
              <w:jc w:val="center"/>
              <w:rPr>
                <w:rFonts w:eastAsia="黑体"/>
                <w:bCs/>
                <w:color w:val="000000"/>
                <w:kern w:val="0"/>
                <w:szCs w:val="21"/>
              </w:rPr>
            </w:pPr>
          </w:p>
        </w:tc>
        <w:tc>
          <w:tcPr>
            <w:tcW w:w="1073" w:type="dxa"/>
            <w:shd w:val="clear" w:color="auto" w:fill="F2F2F2"/>
            <w:vAlign w:val="center"/>
          </w:tcPr>
          <w:p>
            <w:pPr>
              <w:widowControl/>
              <w:ind w:left="-105" w:leftChars="-50" w:right="-105" w:rightChars="-50"/>
              <w:jc w:val="center"/>
              <w:rPr>
                <w:rFonts w:eastAsia="黑体"/>
                <w:bCs/>
                <w:color w:val="000000"/>
                <w:kern w:val="0"/>
                <w:szCs w:val="21"/>
              </w:rPr>
            </w:pP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FF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widowControl/>
              <w:jc w:val="left"/>
              <w:rPr>
                <w:bCs/>
                <w:color w:val="000000"/>
                <w:kern w:val="0"/>
                <w:szCs w:val="21"/>
              </w:rPr>
            </w:pPr>
            <w:r>
              <w:rPr>
                <w:bCs/>
                <w:color w:val="000000"/>
                <w:kern w:val="0"/>
                <w:szCs w:val="21"/>
              </w:rPr>
              <w:t>高等数学A</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11" w:type="dxa"/>
            <w:shd w:val="clear" w:color="auto" w:fill="auto"/>
            <w:vAlign w:val="center"/>
          </w:tcPr>
          <w:p>
            <w:pPr>
              <w:widowControl/>
              <w:ind w:left="-105" w:leftChars="-50" w:right="-105" w:rightChars="-50"/>
              <w:jc w:val="center"/>
              <w:rPr>
                <w:rFonts w:eastAsia="黑体"/>
                <w:bCs/>
                <w:color w:val="000000"/>
                <w:kern w:val="0"/>
                <w:szCs w:val="21"/>
              </w:rPr>
            </w:pPr>
          </w:p>
        </w:tc>
        <w:tc>
          <w:tcPr>
            <w:tcW w:w="1073" w:type="dxa"/>
            <w:shd w:val="clear" w:color="auto" w:fill="F2F2F2"/>
            <w:vAlign w:val="center"/>
          </w:tcPr>
          <w:p>
            <w:pPr>
              <w:widowControl/>
              <w:ind w:left="-105" w:leftChars="-50" w:right="-105" w:rightChars="-50"/>
              <w:jc w:val="center"/>
              <w:rPr>
                <w:rFonts w:eastAsia="黑体"/>
                <w:bCs/>
                <w:color w:val="000000"/>
                <w:kern w:val="0"/>
                <w:szCs w:val="21"/>
              </w:rPr>
            </w:pP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widowControl/>
              <w:jc w:val="left"/>
              <w:rPr>
                <w:bCs/>
                <w:color w:val="000000"/>
                <w:kern w:val="0"/>
                <w:szCs w:val="21"/>
              </w:rPr>
            </w:pPr>
            <w:r>
              <w:rPr>
                <w:szCs w:val="21"/>
              </w:rPr>
              <w:t>线性代数B</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p>
        </w:tc>
        <w:tc>
          <w:tcPr>
            <w:tcW w:w="911" w:type="dxa"/>
            <w:shd w:val="clear" w:color="auto" w:fill="auto"/>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1073" w:type="dxa"/>
            <w:shd w:val="clear" w:color="auto" w:fill="F2F2F2"/>
            <w:vAlign w:val="center"/>
          </w:tcPr>
          <w:p>
            <w:pPr>
              <w:widowControl/>
              <w:ind w:left="-105" w:leftChars="-50" w:right="-105" w:rightChars="-50"/>
              <w:jc w:val="center"/>
              <w:rPr>
                <w:rFonts w:eastAsia="黑体"/>
                <w:bCs/>
                <w:color w:val="000000"/>
                <w:kern w:val="0"/>
                <w:szCs w:val="21"/>
              </w:rPr>
            </w:pP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widowControl/>
              <w:jc w:val="left"/>
              <w:rPr>
                <w:szCs w:val="21"/>
              </w:rPr>
            </w:pPr>
            <w:r>
              <w:rPr>
                <w:szCs w:val="21"/>
              </w:rPr>
              <w:t>概率统计B</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911" w:type="dxa"/>
            <w:shd w:val="clear" w:color="auto" w:fill="auto"/>
            <w:vAlign w:val="center"/>
          </w:tcPr>
          <w:p>
            <w:pPr>
              <w:widowControl/>
              <w:ind w:left="-105" w:leftChars="-50" w:right="-105" w:rightChars="-50"/>
              <w:jc w:val="center"/>
              <w:rPr>
                <w:rFonts w:eastAsia="黑体"/>
                <w:bCs/>
                <w:color w:val="000000"/>
                <w:kern w:val="0"/>
                <w:szCs w:val="21"/>
              </w:rPr>
            </w:pPr>
          </w:p>
        </w:tc>
        <w:tc>
          <w:tcPr>
            <w:tcW w:w="1073" w:type="dxa"/>
            <w:shd w:val="clear" w:color="auto" w:fill="F2F2F2"/>
            <w:vAlign w:val="center"/>
          </w:tcPr>
          <w:p>
            <w:pPr>
              <w:widowControl/>
              <w:ind w:left="-105" w:leftChars="-50" w:right="-105" w:rightChars="-50"/>
              <w:jc w:val="center"/>
              <w:rPr>
                <w:rFonts w:eastAsia="黑体"/>
                <w:bCs/>
                <w:color w:val="000000"/>
                <w:kern w:val="0"/>
                <w:szCs w:val="21"/>
              </w:rPr>
            </w:pP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widowControl/>
              <w:jc w:val="left"/>
              <w:rPr>
                <w:bCs/>
                <w:color w:val="000000"/>
                <w:kern w:val="0"/>
                <w:szCs w:val="21"/>
              </w:rPr>
            </w:pPr>
            <w:r>
              <w:rPr>
                <w:bCs/>
                <w:color w:val="000000"/>
                <w:kern w:val="0"/>
                <w:szCs w:val="21"/>
              </w:rPr>
              <w:t>大学物理B</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911" w:type="dxa"/>
            <w:shd w:val="clear" w:color="auto" w:fill="auto"/>
            <w:vAlign w:val="center"/>
          </w:tcPr>
          <w:p>
            <w:pPr>
              <w:widowControl/>
              <w:ind w:left="-105" w:leftChars="-50" w:right="-105" w:rightChars="-50"/>
              <w:jc w:val="center"/>
              <w:rPr>
                <w:rFonts w:eastAsia="黑体"/>
                <w:bCs/>
                <w:color w:val="000000"/>
                <w:kern w:val="0"/>
                <w:szCs w:val="21"/>
              </w:rPr>
            </w:pPr>
          </w:p>
        </w:tc>
        <w:tc>
          <w:tcPr>
            <w:tcW w:w="1073" w:type="dxa"/>
            <w:shd w:val="clear" w:color="auto" w:fill="F2F2F2"/>
            <w:vAlign w:val="center"/>
          </w:tcPr>
          <w:p>
            <w:pPr>
              <w:widowControl/>
              <w:ind w:left="-105" w:leftChars="-50" w:right="-105" w:rightChars="-50"/>
              <w:jc w:val="center"/>
              <w:rPr>
                <w:rFonts w:eastAsia="黑体"/>
                <w:bCs/>
                <w:color w:val="000000"/>
                <w:kern w:val="0"/>
                <w:szCs w:val="21"/>
              </w:rPr>
            </w:pP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widowControl/>
              <w:jc w:val="left"/>
              <w:rPr>
                <w:bCs/>
                <w:color w:val="000000"/>
                <w:kern w:val="0"/>
                <w:szCs w:val="21"/>
              </w:rPr>
            </w:pPr>
            <w:r>
              <w:rPr>
                <w:bCs/>
                <w:color w:val="000000"/>
                <w:kern w:val="0"/>
                <w:szCs w:val="21"/>
              </w:rPr>
              <w:t>大学物理实验B</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p>
        </w:tc>
        <w:tc>
          <w:tcPr>
            <w:tcW w:w="911" w:type="dxa"/>
            <w:shd w:val="clear" w:color="auto" w:fill="auto"/>
            <w:vAlign w:val="center"/>
          </w:tcPr>
          <w:p>
            <w:pPr>
              <w:widowControl/>
              <w:ind w:left="-105" w:leftChars="-50" w:right="-105" w:rightChars="-50"/>
              <w:jc w:val="center"/>
              <w:rPr>
                <w:rFonts w:eastAsia="黑体"/>
                <w:bCs/>
                <w:color w:val="000000"/>
                <w:kern w:val="0"/>
                <w:szCs w:val="21"/>
              </w:rPr>
            </w:pPr>
          </w:p>
        </w:tc>
        <w:tc>
          <w:tcPr>
            <w:tcW w:w="1073" w:type="dxa"/>
            <w:shd w:val="clear" w:color="auto" w:fill="F2F2F2"/>
            <w:vAlign w:val="center"/>
          </w:tcPr>
          <w:p>
            <w:pPr>
              <w:widowControl/>
              <w:ind w:left="-105" w:leftChars="-50" w:right="-105" w:rightChars="-50"/>
              <w:jc w:val="center"/>
              <w:rPr>
                <w:rFonts w:eastAsia="黑体"/>
                <w:bCs/>
                <w:color w:val="000000"/>
                <w:kern w:val="0"/>
                <w:szCs w:val="21"/>
              </w:rPr>
            </w:pPr>
          </w:p>
        </w:tc>
        <w:tc>
          <w:tcPr>
            <w:tcW w:w="741" w:type="dxa"/>
            <w:shd w:val="clear" w:color="auto" w:fill="auto"/>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widowControl/>
              <w:jc w:val="left"/>
              <w:rPr>
                <w:bCs/>
                <w:color w:val="000000"/>
                <w:kern w:val="0"/>
                <w:szCs w:val="21"/>
              </w:rPr>
            </w:pPr>
            <w:r>
              <w:rPr>
                <w:bCs/>
                <w:color w:val="000000"/>
                <w:kern w:val="0"/>
                <w:szCs w:val="21"/>
              </w:rPr>
              <w:t>电工学</w:t>
            </w:r>
            <w:r>
              <w:rPr>
                <w:rFonts w:hint="eastAsia"/>
                <w:bCs/>
                <w:color w:val="000000"/>
                <w:kern w:val="0"/>
                <w:szCs w:val="21"/>
              </w:rPr>
              <w:t>A</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p>
        </w:tc>
        <w:tc>
          <w:tcPr>
            <w:tcW w:w="911" w:type="dxa"/>
            <w:shd w:val="clear" w:color="auto" w:fill="auto"/>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1073" w:type="dxa"/>
            <w:shd w:val="clear" w:color="auto" w:fill="F2F2F2"/>
            <w:vAlign w:val="center"/>
          </w:tcPr>
          <w:p>
            <w:pPr>
              <w:widowControl/>
              <w:ind w:left="-105" w:leftChars="-50" w:right="-105" w:rightChars="-50"/>
              <w:jc w:val="center"/>
              <w:rPr>
                <w:rFonts w:eastAsia="黑体"/>
                <w:bCs/>
                <w:color w:val="000000"/>
                <w:kern w:val="0"/>
                <w:szCs w:val="21"/>
              </w:rPr>
            </w:pP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widowControl/>
              <w:jc w:val="left"/>
              <w:rPr>
                <w:bCs/>
                <w:color w:val="000000"/>
                <w:kern w:val="0"/>
                <w:szCs w:val="21"/>
              </w:rPr>
            </w:pPr>
            <w:r>
              <w:rPr>
                <w:bCs/>
                <w:color w:val="000000"/>
                <w:kern w:val="0"/>
                <w:szCs w:val="21"/>
              </w:rPr>
              <w:t>工程制图</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p>
        </w:tc>
        <w:tc>
          <w:tcPr>
            <w:tcW w:w="911" w:type="dxa"/>
            <w:shd w:val="clear" w:color="auto" w:fill="auto"/>
            <w:vAlign w:val="center"/>
          </w:tcPr>
          <w:p>
            <w:pPr>
              <w:widowControl/>
              <w:ind w:left="-105" w:leftChars="-50" w:right="-105" w:rightChars="-50"/>
              <w:jc w:val="center"/>
              <w:rPr>
                <w:rFonts w:eastAsia="黑体"/>
                <w:bCs/>
                <w:color w:val="000000"/>
                <w:kern w:val="0"/>
                <w:szCs w:val="21"/>
              </w:rPr>
            </w:pPr>
          </w:p>
        </w:tc>
        <w:tc>
          <w:tcPr>
            <w:tcW w:w="1073" w:type="dxa"/>
            <w:shd w:val="clear" w:color="auto" w:fill="F2F2F2"/>
            <w:vAlign w:val="center"/>
          </w:tcPr>
          <w:p>
            <w:pPr>
              <w:widowControl/>
              <w:ind w:left="-105" w:leftChars="-50" w:right="-105" w:rightChars="-50"/>
              <w:jc w:val="center"/>
              <w:rPr>
                <w:rFonts w:eastAsia="黑体"/>
                <w:bCs/>
                <w:color w:val="000000"/>
                <w:kern w:val="0"/>
                <w:szCs w:val="21"/>
              </w:rPr>
            </w:pP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widowControl/>
              <w:jc w:val="left"/>
              <w:rPr>
                <w:bCs/>
                <w:color w:val="000000"/>
                <w:kern w:val="0"/>
                <w:szCs w:val="21"/>
              </w:rPr>
            </w:pPr>
            <w:r>
              <w:rPr>
                <w:bCs/>
                <w:color w:val="000000"/>
                <w:kern w:val="0"/>
                <w:szCs w:val="21"/>
              </w:rPr>
              <w:t>无机及分析化学</w:t>
            </w:r>
          </w:p>
        </w:tc>
        <w:tc>
          <w:tcPr>
            <w:tcW w:w="976" w:type="dxa"/>
            <w:shd w:val="clear" w:color="auto" w:fill="F2F2F2"/>
            <w:vAlign w:val="center"/>
          </w:tcPr>
          <w:p>
            <w:pPr>
              <w:widowControl/>
              <w:ind w:left="-105" w:leftChars="-50" w:right="-105" w:rightChars="-50"/>
              <w:jc w:val="center"/>
              <w:rPr>
                <w:rFonts w:eastAsia="黑体"/>
                <w:bCs/>
                <w:color w:val="FF0000"/>
                <w:kern w:val="0"/>
                <w:szCs w:val="21"/>
              </w:rPr>
            </w:pPr>
            <w:r>
              <w:rPr>
                <w:rFonts w:eastAsia="黑体"/>
                <w:bCs/>
                <w:color w:val="FF0000"/>
                <w:kern w:val="0"/>
                <w:szCs w:val="21"/>
              </w:rPr>
              <w:t>M</w:t>
            </w:r>
          </w:p>
        </w:tc>
        <w:tc>
          <w:tcPr>
            <w:tcW w:w="911" w:type="dxa"/>
            <w:shd w:val="clear" w:color="auto" w:fill="auto"/>
            <w:vAlign w:val="center"/>
          </w:tcPr>
          <w:p>
            <w:pPr>
              <w:widowControl/>
              <w:ind w:left="-105" w:leftChars="-50" w:right="-105" w:rightChars="-50"/>
              <w:jc w:val="center"/>
              <w:rPr>
                <w:rFonts w:eastAsia="黑体"/>
                <w:bCs/>
                <w:color w:val="FF0000"/>
                <w:kern w:val="0"/>
                <w:szCs w:val="21"/>
              </w:rPr>
            </w:pPr>
            <w:r>
              <w:rPr>
                <w:rFonts w:hint="eastAsia" w:eastAsia="黑体"/>
                <w:bCs/>
                <w:color w:val="FF0000"/>
                <w:kern w:val="0"/>
                <w:szCs w:val="21"/>
              </w:rPr>
              <w:t>L</w:t>
            </w:r>
          </w:p>
        </w:tc>
        <w:tc>
          <w:tcPr>
            <w:tcW w:w="1073" w:type="dxa"/>
            <w:shd w:val="clear" w:color="auto" w:fill="F2F2F2"/>
            <w:vAlign w:val="center"/>
          </w:tcPr>
          <w:p>
            <w:pPr>
              <w:widowControl/>
              <w:ind w:left="-105" w:leftChars="-50" w:right="-105" w:rightChars="-50"/>
              <w:jc w:val="center"/>
              <w:rPr>
                <w:rFonts w:eastAsia="黑体"/>
                <w:bCs/>
                <w:color w:val="000000"/>
                <w:kern w:val="0"/>
                <w:szCs w:val="21"/>
              </w:rPr>
            </w:pP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widowControl/>
              <w:jc w:val="left"/>
              <w:rPr>
                <w:bCs/>
                <w:color w:val="000000"/>
                <w:kern w:val="0"/>
                <w:szCs w:val="21"/>
              </w:rPr>
            </w:pPr>
            <w:r>
              <w:rPr>
                <w:bCs/>
                <w:color w:val="000000"/>
                <w:kern w:val="0"/>
                <w:szCs w:val="21"/>
              </w:rPr>
              <w:t>有机化学</w:t>
            </w:r>
          </w:p>
        </w:tc>
        <w:tc>
          <w:tcPr>
            <w:tcW w:w="976" w:type="dxa"/>
            <w:shd w:val="clear" w:color="auto" w:fill="F2F2F2"/>
            <w:vAlign w:val="center"/>
          </w:tcPr>
          <w:p>
            <w:pPr>
              <w:widowControl/>
              <w:ind w:left="-105" w:leftChars="-50" w:right="-105" w:rightChars="-50"/>
              <w:jc w:val="center"/>
              <w:rPr>
                <w:rFonts w:eastAsia="黑体"/>
                <w:bCs/>
                <w:color w:val="FF0000"/>
                <w:kern w:val="0"/>
                <w:szCs w:val="21"/>
              </w:rPr>
            </w:pPr>
            <w:r>
              <w:rPr>
                <w:rFonts w:eastAsia="黑体"/>
                <w:bCs/>
                <w:color w:val="FF0000"/>
                <w:kern w:val="0"/>
                <w:szCs w:val="21"/>
              </w:rPr>
              <w:t>M</w:t>
            </w:r>
          </w:p>
        </w:tc>
        <w:tc>
          <w:tcPr>
            <w:tcW w:w="911" w:type="dxa"/>
            <w:shd w:val="clear" w:color="auto" w:fill="auto"/>
            <w:vAlign w:val="center"/>
          </w:tcPr>
          <w:p>
            <w:pPr>
              <w:widowControl/>
              <w:ind w:left="-105" w:leftChars="-50" w:right="-105" w:rightChars="-50"/>
              <w:jc w:val="center"/>
              <w:rPr>
                <w:rFonts w:eastAsia="黑体"/>
                <w:bCs/>
                <w:color w:val="FF0000"/>
                <w:kern w:val="0"/>
                <w:szCs w:val="21"/>
              </w:rPr>
            </w:pPr>
            <w:r>
              <w:rPr>
                <w:rFonts w:hint="eastAsia" w:eastAsia="黑体"/>
                <w:bCs/>
                <w:color w:val="FF0000"/>
                <w:kern w:val="0"/>
                <w:szCs w:val="21"/>
              </w:rPr>
              <w:t>L</w:t>
            </w:r>
          </w:p>
        </w:tc>
        <w:tc>
          <w:tcPr>
            <w:tcW w:w="1073" w:type="dxa"/>
            <w:shd w:val="clear" w:color="auto" w:fill="F2F2F2"/>
            <w:vAlign w:val="center"/>
          </w:tcPr>
          <w:p>
            <w:pPr>
              <w:widowControl/>
              <w:ind w:left="-105" w:leftChars="-50" w:right="-105" w:rightChars="-50"/>
              <w:jc w:val="center"/>
              <w:rPr>
                <w:rFonts w:eastAsia="黑体"/>
                <w:bCs/>
                <w:color w:val="000000"/>
                <w:kern w:val="0"/>
                <w:szCs w:val="21"/>
              </w:rPr>
            </w:pP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widowControl/>
              <w:jc w:val="left"/>
              <w:rPr>
                <w:bCs/>
                <w:color w:val="000000"/>
                <w:kern w:val="0"/>
                <w:szCs w:val="21"/>
              </w:rPr>
            </w:pPr>
            <w:r>
              <w:rPr>
                <w:bCs/>
                <w:color w:val="000000"/>
                <w:kern w:val="0"/>
                <w:szCs w:val="21"/>
              </w:rPr>
              <w:t>物理化学</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11" w:type="dxa"/>
            <w:shd w:val="clear" w:color="auto" w:fill="auto"/>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1073" w:type="dxa"/>
            <w:shd w:val="clear" w:color="auto" w:fill="F2F2F2"/>
            <w:vAlign w:val="center"/>
          </w:tcPr>
          <w:p>
            <w:pPr>
              <w:widowControl/>
              <w:ind w:left="-105" w:leftChars="-50" w:right="-105" w:rightChars="-50"/>
              <w:jc w:val="center"/>
              <w:rPr>
                <w:rFonts w:eastAsia="黑体"/>
                <w:bCs/>
                <w:color w:val="000000"/>
                <w:kern w:val="0"/>
                <w:szCs w:val="21"/>
              </w:rPr>
            </w:pP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widowControl/>
              <w:jc w:val="left"/>
              <w:rPr>
                <w:bCs/>
                <w:color w:val="000000"/>
                <w:kern w:val="0"/>
                <w:szCs w:val="21"/>
              </w:rPr>
            </w:pPr>
            <w:r>
              <w:rPr>
                <w:bCs/>
                <w:color w:val="000000"/>
                <w:kern w:val="0"/>
                <w:szCs w:val="21"/>
              </w:rPr>
              <w:t>化工原理</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11" w:type="dxa"/>
            <w:shd w:val="clear" w:color="auto" w:fill="auto"/>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1073" w:type="dxa"/>
            <w:shd w:val="clear" w:color="auto" w:fill="F2F2F2"/>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widowControl/>
              <w:jc w:val="left"/>
              <w:rPr>
                <w:rFonts w:ascii="宋体" w:hAnsi="宋体"/>
                <w:kern w:val="0"/>
                <w:szCs w:val="21"/>
              </w:rPr>
            </w:pPr>
            <w:r>
              <w:rPr>
                <w:rFonts w:hint="eastAsia" w:ascii="宋体" w:hAnsi="宋体"/>
                <w:szCs w:val="21"/>
              </w:rPr>
              <w:t>化工专业导论</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p>
        </w:tc>
        <w:tc>
          <w:tcPr>
            <w:tcW w:w="911" w:type="dxa"/>
            <w:shd w:val="clear" w:color="auto" w:fill="auto"/>
            <w:vAlign w:val="center"/>
          </w:tcPr>
          <w:p>
            <w:pPr>
              <w:widowControl/>
              <w:ind w:left="-105" w:leftChars="-50" w:right="-105" w:rightChars="-50"/>
              <w:jc w:val="center"/>
              <w:rPr>
                <w:rFonts w:eastAsia="黑体"/>
                <w:bCs/>
                <w:color w:val="000000"/>
                <w:kern w:val="0"/>
                <w:szCs w:val="21"/>
              </w:rPr>
            </w:pPr>
          </w:p>
        </w:tc>
        <w:tc>
          <w:tcPr>
            <w:tcW w:w="1073" w:type="dxa"/>
            <w:shd w:val="clear" w:color="auto" w:fill="F2F2F2"/>
            <w:vAlign w:val="center"/>
          </w:tcPr>
          <w:p>
            <w:pPr>
              <w:widowControl/>
              <w:ind w:left="-105" w:leftChars="-50" w:right="-105" w:rightChars="-50"/>
              <w:jc w:val="center"/>
              <w:rPr>
                <w:rFonts w:eastAsia="黑体"/>
                <w:bCs/>
                <w:color w:val="000000"/>
                <w:kern w:val="0"/>
                <w:szCs w:val="21"/>
              </w:rPr>
            </w:pP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850" w:type="dxa"/>
            <w:shd w:val="clear" w:color="auto" w:fill="auto"/>
            <w:vAlign w:val="center"/>
          </w:tcPr>
          <w:p>
            <w:pPr>
              <w:widowControl/>
              <w:ind w:left="-105" w:leftChars="-50" w:right="-105" w:rightChars="-50"/>
              <w:jc w:val="center"/>
              <w:rPr>
                <w:rFonts w:eastAsia="黑体"/>
                <w:bCs/>
                <w:color w:val="000000"/>
                <w:kern w:val="0"/>
                <w:szCs w:val="21"/>
              </w:rPr>
            </w:pP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jc w:val="left"/>
              <w:rPr>
                <w:rFonts w:ascii="宋体" w:hAnsi="宋体"/>
                <w:color w:val="000000"/>
                <w:szCs w:val="21"/>
              </w:rPr>
            </w:pPr>
            <w:r>
              <w:rPr>
                <w:rFonts w:hint="eastAsia" w:ascii="宋体" w:hAnsi="宋体"/>
                <w:color w:val="000000"/>
                <w:szCs w:val="21"/>
              </w:rPr>
              <w:t>大学化学实验</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p>
        </w:tc>
        <w:tc>
          <w:tcPr>
            <w:tcW w:w="911" w:type="dxa"/>
            <w:shd w:val="clear" w:color="auto" w:fill="auto"/>
            <w:vAlign w:val="center"/>
          </w:tcPr>
          <w:p>
            <w:pPr>
              <w:widowControl/>
              <w:ind w:left="-105" w:leftChars="-50" w:right="-105" w:rightChars="-50"/>
              <w:jc w:val="center"/>
              <w:rPr>
                <w:rFonts w:eastAsia="黑体"/>
                <w:bCs/>
                <w:color w:val="000000"/>
                <w:kern w:val="0"/>
                <w:szCs w:val="21"/>
              </w:rPr>
            </w:pPr>
          </w:p>
        </w:tc>
        <w:tc>
          <w:tcPr>
            <w:tcW w:w="1073" w:type="dxa"/>
            <w:shd w:val="clear" w:color="auto" w:fill="F2F2F2"/>
            <w:vAlign w:val="center"/>
          </w:tcPr>
          <w:p>
            <w:pPr>
              <w:widowControl/>
              <w:ind w:left="-105" w:leftChars="-50" w:right="-105" w:rightChars="-50"/>
              <w:jc w:val="center"/>
              <w:rPr>
                <w:rFonts w:eastAsia="黑体"/>
                <w:bCs/>
                <w:color w:val="000000"/>
                <w:kern w:val="0"/>
                <w:szCs w:val="21"/>
              </w:rPr>
            </w:pPr>
          </w:p>
        </w:tc>
        <w:tc>
          <w:tcPr>
            <w:tcW w:w="741" w:type="dxa"/>
            <w:shd w:val="clear" w:color="auto" w:fill="auto"/>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widowControl/>
              <w:jc w:val="left"/>
              <w:rPr>
                <w:rFonts w:ascii="宋体" w:hAnsi="宋体"/>
                <w:color w:val="000000"/>
                <w:kern w:val="0"/>
                <w:szCs w:val="21"/>
              </w:rPr>
            </w:pPr>
            <w:r>
              <w:rPr>
                <w:rFonts w:hint="eastAsia" w:ascii="宋体" w:hAnsi="宋体"/>
                <w:color w:val="000000"/>
                <w:szCs w:val="21"/>
              </w:rPr>
              <w:t>仪器分析</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p>
        </w:tc>
        <w:tc>
          <w:tcPr>
            <w:tcW w:w="911" w:type="dxa"/>
            <w:shd w:val="clear" w:color="auto" w:fill="auto"/>
            <w:vAlign w:val="center"/>
          </w:tcPr>
          <w:p>
            <w:pPr>
              <w:widowControl/>
              <w:ind w:left="-105" w:leftChars="-50" w:right="-105" w:rightChars="-50"/>
              <w:jc w:val="center"/>
              <w:rPr>
                <w:rFonts w:eastAsia="黑体"/>
                <w:bCs/>
                <w:color w:val="000000"/>
                <w:kern w:val="0"/>
                <w:szCs w:val="21"/>
              </w:rPr>
            </w:pPr>
          </w:p>
        </w:tc>
        <w:tc>
          <w:tcPr>
            <w:tcW w:w="1073" w:type="dxa"/>
            <w:shd w:val="clear" w:color="auto" w:fill="F2F2F2"/>
            <w:vAlign w:val="center"/>
          </w:tcPr>
          <w:p>
            <w:pPr>
              <w:widowControl/>
              <w:ind w:left="-105" w:leftChars="-50" w:right="-105" w:rightChars="-50"/>
              <w:jc w:val="center"/>
              <w:rPr>
                <w:rFonts w:eastAsia="黑体"/>
                <w:bCs/>
                <w:color w:val="000000"/>
                <w:kern w:val="0"/>
                <w:szCs w:val="21"/>
              </w:rPr>
            </w:pP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jc w:val="left"/>
              <w:rPr>
                <w:rFonts w:ascii="宋体" w:hAnsi="宋体"/>
                <w:color w:val="000000"/>
                <w:szCs w:val="21"/>
              </w:rPr>
            </w:pPr>
            <w:r>
              <w:rPr>
                <w:rFonts w:hint="eastAsia" w:ascii="宋体" w:hAnsi="宋体"/>
                <w:color w:val="000000"/>
                <w:szCs w:val="21"/>
              </w:rPr>
              <w:t>仪器分析实验</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p>
        </w:tc>
        <w:tc>
          <w:tcPr>
            <w:tcW w:w="911" w:type="dxa"/>
            <w:shd w:val="clear" w:color="auto" w:fill="auto"/>
            <w:vAlign w:val="center"/>
          </w:tcPr>
          <w:p>
            <w:pPr>
              <w:widowControl/>
              <w:ind w:left="-105" w:leftChars="-50" w:right="-105" w:rightChars="-50"/>
              <w:jc w:val="center"/>
              <w:rPr>
                <w:rFonts w:eastAsia="黑体"/>
                <w:bCs/>
                <w:color w:val="000000"/>
                <w:kern w:val="0"/>
                <w:szCs w:val="21"/>
              </w:rPr>
            </w:pPr>
          </w:p>
        </w:tc>
        <w:tc>
          <w:tcPr>
            <w:tcW w:w="1073" w:type="dxa"/>
            <w:shd w:val="clear" w:color="auto" w:fill="F2F2F2"/>
            <w:vAlign w:val="center"/>
          </w:tcPr>
          <w:p>
            <w:pPr>
              <w:widowControl/>
              <w:ind w:left="-105" w:leftChars="-50" w:right="-105" w:rightChars="-50"/>
              <w:jc w:val="center"/>
              <w:rPr>
                <w:rFonts w:eastAsia="黑体"/>
                <w:bCs/>
                <w:color w:val="000000"/>
                <w:kern w:val="0"/>
                <w:szCs w:val="21"/>
              </w:rPr>
            </w:pPr>
          </w:p>
        </w:tc>
        <w:tc>
          <w:tcPr>
            <w:tcW w:w="741" w:type="dxa"/>
            <w:shd w:val="clear" w:color="auto" w:fill="auto"/>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widowControl/>
              <w:jc w:val="left"/>
              <w:rPr>
                <w:rFonts w:ascii="宋体" w:hAnsi="宋体"/>
                <w:color w:val="000000"/>
                <w:kern w:val="0"/>
                <w:szCs w:val="21"/>
              </w:rPr>
            </w:pPr>
            <w:r>
              <w:rPr>
                <w:rFonts w:hint="eastAsia" w:ascii="宋体" w:hAnsi="宋体"/>
                <w:color w:val="000000"/>
                <w:szCs w:val="21"/>
              </w:rPr>
              <w:t>化工原理实验</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p>
        </w:tc>
        <w:tc>
          <w:tcPr>
            <w:tcW w:w="911" w:type="dxa"/>
            <w:shd w:val="clear" w:color="auto" w:fill="auto"/>
            <w:vAlign w:val="center"/>
          </w:tcPr>
          <w:p>
            <w:pPr>
              <w:widowControl/>
              <w:ind w:left="-105" w:leftChars="-50" w:right="-105" w:rightChars="-50"/>
              <w:jc w:val="center"/>
              <w:rPr>
                <w:rFonts w:eastAsia="黑体"/>
                <w:bCs/>
                <w:color w:val="000000"/>
                <w:kern w:val="0"/>
                <w:szCs w:val="21"/>
              </w:rPr>
            </w:pPr>
          </w:p>
        </w:tc>
        <w:tc>
          <w:tcPr>
            <w:tcW w:w="1073" w:type="dxa"/>
            <w:shd w:val="clear" w:color="auto" w:fill="F2F2F2"/>
            <w:vAlign w:val="center"/>
          </w:tcPr>
          <w:p>
            <w:pPr>
              <w:widowControl/>
              <w:ind w:left="-105" w:leftChars="-50" w:right="-105" w:rightChars="-50"/>
              <w:jc w:val="center"/>
              <w:rPr>
                <w:rFonts w:eastAsia="黑体"/>
                <w:bCs/>
                <w:color w:val="000000"/>
                <w:kern w:val="0"/>
                <w:szCs w:val="21"/>
              </w:rPr>
            </w:pPr>
          </w:p>
        </w:tc>
        <w:tc>
          <w:tcPr>
            <w:tcW w:w="741" w:type="dxa"/>
            <w:shd w:val="clear" w:color="auto" w:fill="auto"/>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jc w:val="left"/>
              <w:rPr>
                <w:rFonts w:ascii="宋体" w:hAnsi="宋体"/>
                <w:color w:val="000000"/>
                <w:szCs w:val="21"/>
              </w:rPr>
            </w:pPr>
            <w:r>
              <w:rPr>
                <w:rFonts w:hint="eastAsia" w:ascii="宋体" w:hAnsi="宋体"/>
                <w:color w:val="000000"/>
                <w:szCs w:val="21"/>
              </w:rPr>
              <w:t>化工设备机械基础</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p>
        </w:tc>
        <w:tc>
          <w:tcPr>
            <w:tcW w:w="911" w:type="dxa"/>
            <w:shd w:val="clear" w:color="auto" w:fill="auto"/>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1073" w:type="dxa"/>
            <w:shd w:val="clear" w:color="auto" w:fill="F2F2F2"/>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jc w:val="left"/>
              <w:rPr>
                <w:rFonts w:ascii="宋体" w:hAnsi="宋体"/>
                <w:color w:val="000000"/>
                <w:szCs w:val="21"/>
              </w:rPr>
            </w:pPr>
            <w:r>
              <w:rPr>
                <w:rFonts w:hint="eastAsia" w:ascii="宋体" w:hAnsi="宋体"/>
                <w:color w:val="000000"/>
                <w:szCs w:val="21"/>
              </w:rPr>
              <w:t>化学反应工程</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11" w:type="dxa"/>
            <w:shd w:val="clear" w:color="auto" w:fill="auto"/>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1073" w:type="dxa"/>
            <w:shd w:val="clear" w:color="auto" w:fill="F2F2F2"/>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jc w:val="left"/>
              <w:rPr>
                <w:rFonts w:ascii="宋体" w:hAnsi="宋体"/>
                <w:color w:val="000000"/>
                <w:szCs w:val="21"/>
              </w:rPr>
            </w:pPr>
            <w:r>
              <w:rPr>
                <w:rFonts w:hint="eastAsia" w:ascii="宋体" w:hAnsi="宋体"/>
                <w:color w:val="000000"/>
                <w:szCs w:val="21"/>
              </w:rPr>
              <w:t>化工热力学</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11" w:type="dxa"/>
            <w:shd w:val="clear" w:color="auto" w:fill="auto"/>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1073" w:type="dxa"/>
            <w:shd w:val="clear" w:color="auto" w:fill="F2F2F2"/>
            <w:vAlign w:val="center"/>
          </w:tcPr>
          <w:p>
            <w:pPr>
              <w:widowControl/>
              <w:ind w:left="-105" w:leftChars="-50" w:right="-105" w:rightChars="-50"/>
              <w:jc w:val="center"/>
              <w:rPr>
                <w:rFonts w:eastAsia="黑体"/>
                <w:bCs/>
                <w:color w:val="000000"/>
                <w:kern w:val="0"/>
                <w:szCs w:val="21"/>
              </w:rPr>
            </w:pP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FF0000"/>
                <w:kern w:val="0"/>
                <w:szCs w:val="21"/>
              </w:rPr>
            </w:pPr>
            <w:r>
              <w:rPr>
                <w:rFonts w:hint="eastAsia" w:eastAsia="黑体"/>
                <w:bCs/>
                <w:color w:val="FF0000"/>
                <w:kern w:val="0"/>
                <w:szCs w:val="21"/>
              </w:rPr>
              <w:t>L</w:t>
            </w: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jc w:val="left"/>
              <w:rPr>
                <w:rFonts w:ascii="宋体" w:hAnsi="宋体"/>
                <w:szCs w:val="21"/>
              </w:rPr>
            </w:pPr>
            <w:r>
              <w:rPr>
                <w:rFonts w:hint="eastAsia" w:ascii="宋体" w:hAnsi="宋体"/>
                <w:szCs w:val="21"/>
              </w:rPr>
              <w:t>化工设计</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p>
        </w:tc>
        <w:tc>
          <w:tcPr>
            <w:tcW w:w="911" w:type="dxa"/>
            <w:shd w:val="clear" w:color="auto" w:fill="auto"/>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1073" w:type="dxa"/>
            <w:shd w:val="clear" w:color="auto" w:fill="F2F2F2"/>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jc w:val="left"/>
              <w:rPr>
                <w:rFonts w:ascii="宋体" w:hAnsi="宋体"/>
                <w:szCs w:val="21"/>
              </w:rPr>
            </w:pPr>
            <w:r>
              <w:rPr>
                <w:rFonts w:hint="eastAsia" w:ascii="宋体" w:hAnsi="宋体"/>
                <w:szCs w:val="21"/>
              </w:rPr>
              <w:t>化工设计软件及应用</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p>
        </w:tc>
        <w:tc>
          <w:tcPr>
            <w:tcW w:w="911" w:type="dxa"/>
            <w:shd w:val="clear" w:color="auto" w:fill="auto"/>
            <w:vAlign w:val="center"/>
          </w:tcPr>
          <w:p>
            <w:pPr>
              <w:widowControl/>
              <w:ind w:left="-105" w:leftChars="-50" w:right="-105" w:rightChars="-50"/>
              <w:jc w:val="center"/>
              <w:rPr>
                <w:rFonts w:eastAsia="黑体"/>
                <w:bCs/>
                <w:color w:val="000000"/>
                <w:kern w:val="0"/>
                <w:szCs w:val="21"/>
              </w:rPr>
            </w:pPr>
          </w:p>
        </w:tc>
        <w:tc>
          <w:tcPr>
            <w:tcW w:w="1073" w:type="dxa"/>
            <w:shd w:val="clear" w:color="auto" w:fill="F2F2F2"/>
            <w:vAlign w:val="center"/>
          </w:tcPr>
          <w:p>
            <w:pPr>
              <w:widowControl/>
              <w:ind w:left="-105" w:leftChars="-50" w:right="-105" w:rightChars="-50"/>
              <w:jc w:val="center"/>
              <w:rPr>
                <w:rFonts w:eastAsia="黑体"/>
                <w:bCs/>
                <w:color w:val="000000"/>
                <w:kern w:val="0"/>
                <w:szCs w:val="21"/>
              </w:rPr>
            </w:pP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widowControl/>
              <w:jc w:val="left"/>
              <w:rPr>
                <w:rFonts w:ascii="宋体" w:hAnsi="宋体"/>
                <w:kern w:val="0"/>
                <w:szCs w:val="21"/>
              </w:rPr>
            </w:pPr>
            <w:r>
              <w:rPr>
                <w:rFonts w:hint="eastAsia" w:ascii="宋体" w:hAnsi="宋体"/>
                <w:szCs w:val="21"/>
              </w:rPr>
              <w:t>化工分离工程</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11" w:type="dxa"/>
            <w:shd w:val="clear" w:color="auto" w:fill="auto"/>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1073" w:type="dxa"/>
            <w:shd w:val="clear" w:color="auto" w:fill="F2F2F2"/>
            <w:vAlign w:val="center"/>
          </w:tcPr>
          <w:p>
            <w:pPr>
              <w:widowControl/>
              <w:ind w:left="-105" w:leftChars="-50" w:right="-105" w:rightChars="-50"/>
              <w:jc w:val="center"/>
              <w:rPr>
                <w:rFonts w:eastAsia="黑体"/>
                <w:bCs/>
                <w:color w:val="000000"/>
                <w:kern w:val="0"/>
                <w:szCs w:val="21"/>
              </w:rPr>
            </w:pP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jc w:val="left"/>
              <w:rPr>
                <w:rFonts w:ascii="宋体" w:hAnsi="宋体"/>
                <w:color w:val="FF0000"/>
                <w:szCs w:val="21"/>
              </w:rPr>
            </w:pPr>
            <w:r>
              <w:rPr>
                <w:rFonts w:hint="eastAsia" w:ascii="宋体" w:hAnsi="宋体"/>
                <w:color w:val="FF0000"/>
                <w:szCs w:val="21"/>
              </w:rPr>
              <w:t>化学工艺学</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p>
        </w:tc>
        <w:tc>
          <w:tcPr>
            <w:tcW w:w="911" w:type="dxa"/>
            <w:shd w:val="clear" w:color="auto" w:fill="auto"/>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1073" w:type="dxa"/>
            <w:shd w:val="clear" w:color="auto" w:fill="F2F2F2"/>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jc w:val="left"/>
              <w:rPr>
                <w:rFonts w:ascii="宋体" w:hAnsi="宋体"/>
                <w:color w:val="000000"/>
                <w:szCs w:val="21"/>
              </w:rPr>
            </w:pPr>
            <w:r>
              <w:rPr>
                <w:rFonts w:hint="eastAsia" w:ascii="宋体" w:hAnsi="宋体"/>
                <w:color w:val="000000"/>
                <w:szCs w:val="21"/>
              </w:rPr>
              <w:t>化工过程分析与合成</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11" w:type="dxa"/>
            <w:shd w:val="clear" w:color="auto" w:fill="auto"/>
            <w:vAlign w:val="center"/>
          </w:tcPr>
          <w:p>
            <w:pPr>
              <w:widowControl/>
              <w:ind w:left="-105" w:leftChars="-50" w:right="-105" w:rightChars="-50"/>
              <w:jc w:val="center"/>
              <w:rPr>
                <w:rFonts w:eastAsia="黑体"/>
                <w:bCs/>
                <w:color w:val="000000"/>
                <w:kern w:val="0"/>
                <w:szCs w:val="21"/>
              </w:rPr>
            </w:pPr>
          </w:p>
        </w:tc>
        <w:tc>
          <w:tcPr>
            <w:tcW w:w="1073" w:type="dxa"/>
            <w:shd w:val="clear" w:color="auto" w:fill="F2F2F2"/>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jc w:val="left"/>
              <w:rPr>
                <w:rFonts w:ascii="宋体" w:hAnsi="宋体"/>
                <w:color w:val="000000"/>
                <w:szCs w:val="21"/>
              </w:rPr>
            </w:pPr>
            <w:r>
              <w:rPr>
                <w:rFonts w:hint="eastAsia" w:ascii="宋体" w:hAnsi="宋体"/>
                <w:color w:val="000000"/>
                <w:szCs w:val="21"/>
              </w:rPr>
              <w:t>化工仪表及自动化</w:t>
            </w:r>
          </w:p>
        </w:tc>
        <w:tc>
          <w:tcPr>
            <w:tcW w:w="976" w:type="dxa"/>
            <w:shd w:val="clear" w:color="auto" w:fill="F2F2F2"/>
            <w:vAlign w:val="center"/>
          </w:tcPr>
          <w:p>
            <w:pPr>
              <w:widowControl/>
              <w:ind w:left="-105" w:leftChars="-50" w:right="-105" w:rightChars="-50"/>
              <w:jc w:val="center"/>
              <w:rPr>
                <w:rFonts w:eastAsia="黑体"/>
                <w:bCs/>
                <w:color w:val="FF0000"/>
                <w:kern w:val="0"/>
                <w:szCs w:val="21"/>
              </w:rPr>
            </w:pPr>
            <w:r>
              <w:rPr>
                <w:rFonts w:hint="eastAsia" w:eastAsia="黑体"/>
                <w:bCs/>
                <w:color w:val="FF0000"/>
                <w:kern w:val="0"/>
                <w:szCs w:val="21"/>
              </w:rPr>
              <w:t>L</w:t>
            </w:r>
          </w:p>
        </w:tc>
        <w:tc>
          <w:tcPr>
            <w:tcW w:w="911" w:type="dxa"/>
            <w:shd w:val="clear" w:color="auto" w:fill="auto"/>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1073" w:type="dxa"/>
            <w:shd w:val="clear" w:color="auto" w:fill="F2F2F2"/>
            <w:vAlign w:val="center"/>
          </w:tcPr>
          <w:p>
            <w:pPr>
              <w:widowControl/>
              <w:ind w:left="-105" w:leftChars="-50" w:right="-105" w:rightChars="-50"/>
              <w:jc w:val="center"/>
              <w:rPr>
                <w:rFonts w:eastAsia="黑体"/>
                <w:bCs/>
                <w:color w:val="000000"/>
                <w:kern w:val="0"/>
                <w:szCs w:val="21"/>
              </w:rPr>
            </w:pP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jc w:val="left"/>
              <w:rPr>
                <w:rFonts w:ascii="宋体" w:hAnsi="宋体"/>
                <w:color w:val="000000"/>
                <w:szCs w:val="21"/>
              </w:rPr>
            </w:pPr>
            <w:r>
              <w:rPr>
                <w:rFonts w:hint="eastAsia" w:ascii="宋体" w:hAnsi="宋体"/>
                <w:color w:val="000000"/>
                <w:szCs w:val="21"/>
              </w:rPr>
              <w:t>化工技术经济与管理</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p>
        </w:tc>
        <w:tc>
          <w:tcPr>
            <w:tcW w:w="911" w:type="dxa"/>
            <w:shd w:val="clear" w:color="auto" w:fill="auto"/>
            <w:vAlign w:val="center"/>
          </w:tcPr>
          <w:p>
            <w:pPr>
              <w:widowControl/>
              <w:ind w:left="-105" w:leftChars="-50" w:right="-105" w:rightChars="-50"/>
              <w:jc w:val="center"/>
              <w:rPr>
                <w:rFonts w:eastAsia="黑体"/>
                <w:bCs/>
                <w:color w:val="000000"/>
                <w:kern w:val="0"/>
                <w:szCs w:val="21"/>
              </w:rPr>
            </w:pPr>
          </w:p>
        </w:tc>
        <w:tc>
          <w:tcPr>
            <w:tcW w:w="1073" w:type="dxa"/>
            <w:shd w:val="clear" w:color="auto" w:fill="F2F2F2"/>
            <w:vAlign w:val="center"/>
          </w:tcPr>
          <w:p>
            <w:pPr>
              <w:widowControl/>
              <w:ind w:left="-105" w:leftChars="-50" w:right="-105" w:rightChars="-50"/>
              <w:jc w:val="center"/>
              <w:rPr>
                <w:rFonts w:eastAsia="黑体"/>
                <w:bCs/>
                <w:color w:val="000000"/>
                <w:kern w:val="0"/>
                <w:szCs w:val="21"/>
              </w:rPr>
            </w:pP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jc w:val="left"/>
              <w:rPr>
                <w:rFonts w:ascii="宋体" w:hAnsi="宋体"/>
                <w:color w:val="000000"/>
                <w:szCs w:val="21"/>
              </w:rPr>
            </w:pPr>
            <w:r>
              <w:rPr>
                <w:rFonts w:hint="eastAsia" w:ascii="宋体" w:hAnsi="宋体"/>
                <w:color w:val="000000"/>
                <w:szCs w:val="21"/>
              </w:rPr>
              <w:t>化工专业实验</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p>
        </w:tc>
        <w:tc>
          <w:tcPr>
            <w:tcW w:w="911" w:type="dxa"/>
            <w:shd w:val="clear" w:color="auto" w:fill="auto"/>
            <w:vAlign w:val="center"/>
          </w:tcPr>
          <w:p>
            <w:pPr>
              <w:widowControl/>
              <w:ind w:left="-105" w:leftChars="-50" w:right="-105" w:rightChars="-50"/>
              <w:jc w:val="center"/>
              <w:rPr>
                <w:rFonts w:eastAsia="黑体"/>
                <w:bCs/>
                <w:color w:val="000000"/>
                <w:kern w:val="0"/>
                <w:szCs w:val="21"/>
              </w:rPr>
            </w:pPr>
          </w:p>
        </w:tc>
        <w:tc>
          <w:tcPr>
            <w:tcW w:w="1073" w:type="dxa"/>
            <w:shd w:val="clear" w:color="auto" w:fill="F2F2F2"/>
            <w:vAlign w:val="center"/>
          </w:tcPr>
          <w:p>
            <w:pPr>
              <w:widowControl/>
              <w:ind w:left="-105" w:leftChars="-50" w:right="-105" w:rightChars="-50"/>
              <w:jc w:val="center"/>
              <w:rPr>
                <w:rFonts w:eastAsia="黑体"/>
                <w:bCs/>
                <w:color w:val="000000"/>
                <w:kern w:val="0"/>
                <w:szCs w:val="21"/>
              </w:rPr>
            </w:pPr>
          </w:p>
        </w:tc>
        <w:tc>
          <w:tcPr>
            <w:tcW w:w="741" w:type="dxa"/>
            <w:shd w:val="clear" w:color="auto" w:fill="auto"/>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jc w:val="left"/>
              <w:rPr>
                <w:rFonts w:ascii="宋体" w:hAnsi="宋体"/>
                <w:color w:val="000000"/>
                <w:szCs w:val="21"/>
              </w:rPr>
            </w:pPr>
            <w:r>
              <w:rPr>
                <w:rFonts w:hint="eastAsia" w:ascii="宋体" w:hAnsi="宋体"/>
                <w:color w:val="000000"/>
                <w:szCs w:val="21"/>
              </w:rPr>
              <w:t>化工安全与环保</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p>
        </w:tc>
        <w:tc>
          <w:tcPr>
            <w:tcW w:w="911" w:type="dxa"/>
            <w:shd w:val="clear" w:color="auto" w:fill="auto"/>
            <w:vAlign w:val="center"/>
          </w:tcPr>
          <w:p>
            <w:pPr>
              <w:widowControl/>
              <w:ind w:left="-105" w:leftChars="-50" w:right="-105" w:rightChars="-50"/>
              <w:jc w:val="center"/>
              <w:rPr>
                <w:rFonts w:eastAsia="黑体"/>
                <w:bCs/>
                <w:color w:val="000000"/>
                <w:kern w:val="0"/>
                <w:szCs w:val="21"/>
              </w:rPr>
            </w:pPr>
          </w:p>
        </w:tc>
        <w:tc>
          <w:tcPr>
            <w:tcW w:w="1073" w:type="dxa"/>
            <w:shd w:val="clear" w:color="auto" w:fill="F2F2F2"/>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1134" w:type="dxa"/>
            <w:shd w:val="clear" w:color="auto" w:fill="F2F2F2"/>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850" w:type="dxa"/>
            <w:shd w:val="clear" w:color="auto" w:fill="auto"/>
            <w:vAlign w:val="center"/>
          </w:tcPr>
          <w:p>
            <w:pPr>
              <w:widowControl/>
              <w:ind w:left="-105" w:leftChars="-50" w:right="-105" w:rightChars="-50"/>
              <w:jc w:val="center"/>
              <w:rPr>
                <w:rFonts w:eastAsia="黑体"/>
                <w:bCs/>
                <w:color w:val="000000"/>
                <w:kern w:val="0"/>
                <w:szCs w:val="21"/>
              </w:rPr>
            </w:pP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jc w:val="left"/>
              <w:rPr>
                <w:rFonts w:ascii="宋体" w:hAnsi="宋体"/>
                <w:szCs w:val="21"/>
              </w:rPr>
            </w:pPr>
            <w:r>
              <w:rPr>
                <w:rFonts w:hint="eastAsia" w:ascii="宋体" w:hAnsi="宋体"/>
                <w:szCs w:val="21"/>
              </w:rPr>
              <w:t>化工学科前沿</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p>
        </w:tc>
        <w:tc>
          <w:tcPr>
            <w:tcW w:w="911" w:type="dxa"/>
            <w:shd w:val="clear" w:color="auto" w:fill="auto"/>
            <w:vAlign w:val="center"/>
          </w:tcPr>
          <w:p>
            <w:pPr>
              <w:widowControl/>
              <w:ind w:left="-105" w:leftChars="-50" w:right="-105" w:rightChars="-50"/>
              <w:jc w:val="center"/>
              <w:rPr>
                <w:rFonts w:eastAsia="黑体"/>
                <w:bCs/>
                <w:color w:val="000000"/>
                <w:kern w:val="0"/>
                <w:szCs w:val="21"/>
              </w:rPr>
            </w:pPr>
          </w:p>
        </w:tc>
        <w:tc>
          <w:tcPr>
            <w:tcW w:w="1073" w:type="dxa"/>
            <w:shd w:val="clear" w:color="auto" w:fill="F2F2F2"/>
            <w:vAlign w:val="center"/>
          </w:tcPr>
          <w:p>
            <w:pPr>
              <w:widowControl/>
              <w:ind w:left="-105" w:leftChars="-50" w:right="-105" w:rightChars="-50"/>
              <w:jc w:val="center"/>
              <w:rPr>
                <w:rFonts w:eastAsia="黑体"/>
                <w:bCs/>
                <w:color w:val="000000"/>
                <w:kern w:val="0"/>
                <w:szCs w:val="21"/>
              </w:rPr>
            </w:pP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jc w:val="left"/>
              <w:rPr>
                <w:rFonts w:ascii="宋体" w:hAnsi="宋体"/>
                <w:color w:val="000000"/>
                <w:szCs w:val="21"/>
              </w:rPr>
            </w:pPr>
            <w:r>
              <w:rPr>
                <w:rFonts w:hint="eastAsia" w:ascii="宋体" w:hAnsi="宋体"/>
                <w:color w:val="000000"/>
                <w:szCs w:val="21"/>
              </w:rPr>
              <w:t>文献检索与写作</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p>
        </w:tc>
        <w:tc>
          <w:tcPr>
            <w:tcW w:w="911" w:type="dxa"/>
            <w:shd w:val="clear" w:color="auto" w:fill="auto"/>
            <w:vAlign w:val="center"/>
          </w:tcPr>
          <w:p>
            <w:pPr>
              <w:widowControl/>
              <w:ind w:left="-105" w:leftChars="-50" w:right="-105" w:rightChars="-50"/>
              <w:jc w:val="center"/>
              <w:rPr>
                <w:rFonts w:eastAsia="黑体"/>
                <w:bCs/>
                <w:color w:val="000000"/>
                <w:kern w:val="0"/>
                <w:szCs w:val="21"/>
              </w:rPr>
            </w:pPr>
          </w:p>
        </w:tc>
        <w:tc>
          <w:tcPr>
            <w:tcW w:w="1073" w:type="dxa"/>
            <w:shd w:val="clear" w:color="auto" w:fill="F2F2F2"/>
            <w:vAlign w:val="center"/>
          </w:tcPr>
          <w:p>
            <w:pPr>
              <w:widowControl/>
              <w:ind w:left="-105" w:leftChars="-50" w:right="-105" w:rightChars="-50"/>
              <w:jc w:val="center"/>
              <w:rPr>
                <w:rFonts w:eastAsia="黑体"/>
                <w:bCs/>
                <w:color w:val="000000"/>
                <w:kern w:val="0"/>
                <w:szCs w:val="21"/>
              </w:rPr>
            </w:pP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widowControl/>
              <w:jc w:val="left"/>
              <w:rPr>
                <w:kern w:val="0"/>
                <w:szCs w:val="18"/>
              </w:rPr>
            </w:pPr>
            <w:r>
              <w:rPr>
                <w:rFonts w:hint="eastAsia"/>
                <w:szCs w:val="18"/>
              </w:rPr>
              <w:t>军事技能</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p>
        </w:tc>
        <w:tc>
          <w:tcPr>
            <w:tcW w:w="911" w:type="dxa"/>
            <w:shd w:val="clear" w:color="auto" w:fill="auto"/>
            <w:vAlign w:val="center"/>
          </w:tcPr>
          <w:p>
            <w:pPr>
              <w:widowControl/>
              <w:ind w:left="-105" w:leftChars="-50" w:right="-105" w:rightChars="-50"/>
              <w:jc w:val="center"/>
              <w:rPr>
                <w:rFonts w:eastAsia="黑体"/>
                <w:bCs/>
                <w:color w:val="000000"/>
                <w:kern w:val="0"/>
                <w:szCs w:val="21"/>
              </w:rPr>
            </w:pPr>
          </w:p>
        </w:tc>
        <w:tc>
          <w:tcPr>
            <w:tcW w:w="1073" w:type="dxa"/>
            <w:shd w:val="clear" w:color="auto" w:fill="F2F2F2"/>
            <w:vAlign w:val="center"/>
          </w:tcPr>
          <w:p>
            <w:pPr>
              <w:widowControl/>
              <w:ind w:left="-105" w:leftChars="-50" w:right="-105" w:rightChars="-50"/>
              <w:jc w:val="center"/>
              <w:rPr>
                <w:rFonts w:eastAsia="黑体"/>
                <w:bCs/>
                <w:color w:val="000000"/>
                <w:kern w:val="0"/>
                <w:szCs w:val="21"/>
              </w:rPr>
            </w:pP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p>
        </w:tc>
        <w:tc>
          <w:tcPr>
            <w:tcW w:w="740" w:type="dxa"/>
            <w:shd w:val="clear" w:color="auto" w:fill="F2F2F2"/>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07"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jc w:val="left"/>
              <w:rPr>
                <w:szCs w:val="18"/>
              </w:rPr>
            </w:pPr>
            <w:r>
              <w:rPr>
                <w:rFonts w:hint="eastAsia"/>
                <w:szCs w:val="18"/>
              </w:rPr>
              <w:t>认识实习</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p>
        </w:tc>
        <w:tc>
          <w:tcPr>
            <w:tcW w:w="911" w:type="dxa"/>
            <w:shd w:val="clear" w:color="auto" w:fill="auto"/>
            <w:vAlign w:val="center"/>
          </w:tcPr>
          <w:p>
            <w:pPr>
              <w:widowControl/>
              <w:ind w:left="-105" w:leftChars="-50" w:right="-105" w:rightChars="-50"/>
              <w:jc w:val="center"/>
              <w:rPr>
                <w:rFonts w:eastAsia="黑体"/>
                <w:bCs/>
                <w:color w:val="000000"/>
                <w:kern w:val="0"/>
                <w:szCs w:val="21"/>
              </w:rPr>
            </w:pPr>
          </w:p>
        </w:tc>
        <w:tc>
          <w:tcPr>
            <w:tcW w:w="1073" w:type="dxa"/>
            <w:shd w:val="clear" w:color="auto" w:fill="F2F2F2"/>
            <w:vAlign w:val="center"/>
          </w:tcPr>
          <w:p>
            <w:pPr>
              <w:widowControl/>
              <w:ind w:left="-105" w:leftChars="-50" w:right="-105" w:rightChars="-50"/>
              <w:jc w:val="center"/>
              <w:rPr>
                <w:rFonts w:eastAsia="黑体"/>
                <w:bCs/>
                <w:color w:val="000000"/>
                <w:kern w:val="0"/>
                <w:szCs w:val="21"/>
              </w:rPr>
            </w:pP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L</w:t>
            </w:r>
          </w:p>
        </w:tc>
        <w:tc>
          <w:tcPr>
            <w:tcW w:w="1134" w:type="dxa"/>
            <w:shd w:val="clear" w:color="auto" w:fill="F2F2F2"/>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850" w:type="dxa"/>
            <w:shd w:val="clear" w:color="auto" w:fill="auto"/>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jc w:val="left"/>
              <w:rPr>
                <w:szCs w:val="18"/>
              </w:rPr>
            </w:pPr>
            <w:r>
              <w:rPr>
                <w:rFonts w:hint="eastAsia"/>
                <w:szCs w:val="18"/>
              </w:rPr>
              <w:t>化工原理课程设计</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p>
        </w:tc>
        <w:tc>
          <w:tcPr>
            <w:tcW w:w="911" w:type="dxa"/>
            <w:shd w:val="clear" w:color="auto" w:fill="auto"/>
            <w:vAlign w:val="center"/>
          </w:tcPr>
          <w:p>
            <w:pPr>
              <w:widowControl/>
              <w:ind w:left="-105" w:leftChars="-50" w:right="-105" w:rightChars="-50"/>
              <w:jc w:val="center"/>
              <w:rPr>
                <w:rFonts w:eastAsia="黑体"/>
                <w:bCs/>
                <w:color w:val="000000"/>
                <w:kern w:val="0"/>
                <w:szCs w:val="21"/>
              </w:rPr>
            </w:pPr>
          </w:p>
        </w:tc>
        <w:tc>
          <w:tcPr>
            <w:tcW w:w="1073" w:type="dxa"/>
            <w:shd w:val="clear" w:color="auto" w:fill="F2F2F2"/>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jc w:val="left"/>
              <w:rPr>
                <w:szCs w:val="18"/>
              </w:rPr>
            </w:pPr>
            <w:r>
              <w:rPr>
                <w:rFonts w:hint="eastAsia"/>
                <w:szCs w:val="18"/>
              </w:rPr>
              <w:t>金工实习</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p>
        </w:tc>
        <w:tc>
          <w:tcPr>
            <w:tcW w:w="911" w:type="dxa"/>
            <w:shd w:val="clear" w:color="auto" w:fill="auto"/>
            <w:vAlign w:val="center"/>
          </w:tcPr>
          <w:p>
            <w:pPr>
              <w:widowControl/>
              <w:ind w:left="-105" w:leftChars="-50" w:right="-105" w:rightChars="-50"/>
              <w:jc w:val="center"/>
              <w:rPr>
                <w:rFonts w:eastAsia="黑体"/>
                <w:bCs/>
                <w:color w:val="000000"/>
                <w:kern w:val="0"/>
                <w:szCs w:val="21"/>
              </w:rPr>
            </w:pPr>
          </w:p>
        </w:tc>
        <w:tc>
          <w:tcPr>
            <w:tcW w:w="1073" w:type="dxa"/>
            <w:shd w:val="clear" w:color="auto" w:fill="F2F2F2"/>
            <w:vAlign w:val="center"/>
          </w:tcPr>
          <w:p>
            <w:pPr>
              <w:widowControl/>
              <w:ind w:left="-105" w:leftChars="-50" w:right="-105" w:rightChars="-50"/>
              <w:jc w:val="center"/>
              <w:rPr>
                <w:rFonts w:eastAsia="黑体"/>
                <w:bCs/>
                <w:color w:val="000000"/>
                <w:kern w:val="0"/>
                <w:szCs w:val="21"/>
              </w:rPr>
            </w:pP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L</w:t>
            </w:r>
          </w:p>
        </w:tc>
        <w:tc>
          <w:tcPr>
            <w:tcW w:w="850" w:type="dxa"/>
            <w:shd w:val="clear" w:color="auto" w:fill="auto"/>
            <w:vAlign w:val="center"/>
          </w:tcPr>
          <w:p>
            <w:pPr>
              <w:widowControl/>
              <w:ind w:left="-105" w:leftChars="-50" w:right="-105" w:rightChars="-50"/>
              <w:jc w:val="center"/>
              <w:rPr>
                <w:rFonts w:eastAsia="黑体"/>
                <w:bCs/>
                <w:color w:val="000000"/>
                <w:kern w:val="0"/>
                <w:szCs w:val="21"/>
              </w:rPr>
            </w:pPr>
          </w:p>
        </w:tc>
        <w:tc>
          <w:tcPr>
            <w:tcW w:w="740" w:type="dxa"/>
            <w:shd w:val="clear" w:color="auto" w:fill="F2F2F2"/>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07"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jc w:val="left"/>
              <w:rPr>
                <w:szCs w:val="18"/>
              </w:rPr>
            </w:pPr>
            <w:r>
              <w:rPr>
                <w:rFonts w:hint="eastAsia"/>
                <w:szCs w:val="18"/>
              </w:rPr>
              <w:t>化工过程设计</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p>
        </w:tc>
        <w:tc>
          <w:tcPr>
            <w:tcW w:w="911" w:type="dxa"/>
            <w:shd w:val="clear" w:color="auto" w:fill="auto"/>
            <w:vAlign w:val="center"/>
          </w:tcPr>
          <w:p>
            <w:pPr>
              <w:widowControl/>
              <w:ind w:left="-105" w:leftChars="-50" w:right="-105" w:rightChars="-50"/>
              <w:jc w:val="center"/>
              <w:rPr>
                <w:rFonts w:eastAsia="黑体"/>
                <w:bCs/>
                <w:color w:val="FF0000"/>
                <w:kern w:val="0"/>
                <w:szCs w:val="21"/>
              </w:rPr>
            </w:pPr>
          </w:p>
        </w:tc>
        <w:tc>
          <w:tcPr>
            <w:tcW w:w="1073" w:type="dxa"/>
            <w:shd w:val="clear" w:color="auto" w:fill="F2F2F2"/>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04" w:type="dxa"/>
            <w:shd w:val="clear" w:color="auto" w:fill="auto"/>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p>
        </w:tc>
        <w:tc>
          <w:tcPr>
            <w:tcW w:w="740" w:type="dxa"/>
            <w:shd w:val="clear" w:color="auto" w:fill="F2F2F2"/>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07"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jc w:val="left"/>
              <w:rPr>
                <w:szCs w:val="18"/>
              </w:rPr>
            </w:pPr>
            <w:r>
              <w:rPr>
                <w:rFonts w:hint="eastAsia"/>
                <w:szCs w:val="18"/>
              </w:rPr>
              <w:t>综合创新训练</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p>
        </w:tc>
        <w:tc>
          <w:tcPr>
            <w:tcW w:w="911" w:type="dxa"/>
            <w:shd w:val="clear" w:color="auto" w:fill="auto"/>
            <w:vAlign w:val="center"/>
          </w:tcPr>
          <w:p>
            <w:pPr>
              <w:widowControl/>
              <w:ind w:left="-105" w:leftChars="-50" w:right="-105" w:rightChars="-50"/>
              <w:jc w:val="center"/>
              <w:rPr>
                <w:rFonts w:eastAsia="黑体"/>
                <w:bCs/>
                <w:color w:val="FF0000"/>
                <w:kern w:val="0"/>
                <w:szCs w:val="21"/>
              </w:rPr>
            </w:pPr>
          </w:p>
        </w:tc>
        <w:tc>
          <w:tcPr>
            <w:tcW w:w="1073" w:type="dxa"/>
            <w:shd w:val="clear" w:color="auto" w:fill="F2F2F2"/>
            <w:vAlign w:val="center"/>
          </w:tcPr>
          <w:p>
            <w:pPr>
              <w:widowControl/>
              <w:ind w:left="-105" w:leftChars="-50" w:right="-105" w:rightChars="-50"/>
              <w:jc w:val="center"/>
              <w:rPr>
                <w:rFonts w:eastAsia="黑体"/>
                <w:bCs/>
                <w:color w:val="000000"/>
                <w:kern w:val="0"/>
                <w:szCs w:val="21"/>
              </w:rPr>
            </w:pPr>
          </w:p>
        </w:tc>
        <w:tc>
          <w:tcPr>
            <w:tcW w:w="741" w:type="dxa"/>
            <w:shd w:val="clear" w:color="auto" w:fill="auto"/>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jc w:val="left"/>
              <w:rPr>
                <w:color w:val="000000"/>
                <w:szCs w:val="18"/>
              </w:rPr>
            </w:pPr>
            <w:r>
              <w:rPr>
                <w:rFonts w:hint="eastAsia"/>
                <w:color w:val="000000"/>
                <w:szCs w:val="18"/>
              </w:rPr>
              <w:t>毕业实习</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p>
        </w:tc>
        <w:tc>
          <w:tcPr>
            <w:tcW w:w="911" w:type="dxa"/>
            <w:shd w:val="clear" w:color="auto" w:fill="auto"/>
            <w:vAlign w:val="center"/>
          </w:tcPr>
          <w:p>
            <w:pPr>
              <w:widowControl/>
              <w:ind w:left="-105" w:leftChars="-50" w:right="-105" w:rightChars="-50"/>
              <w:jc w:val="center"/>
              <w:rPr>
                <w:rFonts w:eastAsia="黑体"/>
                <w:bCs/>
                <w:color w:val="000000"/>
                <w:kern w:val="0"/>
                <w:szCs w:val="21"/>
              </w:rPr>
            </w:pPr>
          </w:p>
        </w:tc>
        <w:tc>
          <w:tcPr>
            <w:tcW w:w="1073" w:type="dxa"/>
            <w:shd w:val="clear" w:color="auto" w:fill="F2F2F2"/>
            <w:vAlign w:val="center"/>
          </w:tcPr>
          <w:p>
            <w:pPr>
              <w:widowControl/>
              <w:ind w:left="-105" w:leftChars="-50" w:right="-105" w:rightChars="-50"/>
              <w:jc w:val="center"/>
              <w:rPr>
                <w:rFonts w:eastAsia="黑体"/>
                <w:bCs/>
                <w:color w:val="000000"/>
                <w:kern w:val="0"/>
                <w:szCs w:val="21"/>
              </w:rPr>
            </w:pPr>
          </w:p>
        </w:tc>
        <w:tc>
          <w:tcPr>
            <w:tcW w:w="741" w:type="dxa"/>
            <w:shd w:val="clear" w:color="auto" w:fill="auto"/>
            <w:vAlign w:val="center"/>
          </w:tcPr>
          <w:p>
            <w:pPr>
              <w:widowControl/>
              <w:ind w:left="-105" w:leftChars="-50" w:right="-105" w:rightChars="-50"/>
              <w:jc w:val="center"/>
              <w:rPr>
                <w:rFonts w:eastAsia="黑体"/>
                <w:bCs/>
                <w:color w:val="000000"/>
                <w:kern w:val="0"/>
                <w:szCs w:val="21"/>
              </w:rPr>
            </w:pP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4" w:type="dxa"/>
            <w:shd w:val="clear" w:color="auto" w:fill="auto"/>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1134" w:type="dxa"/>
            <w:shd w:val="clear" w:color="auto" w:fill="F2F2F2"/>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850" w:type="dxa"/>
            <w:shd w:val="clear" w:color="auto" w:fill="auto"/>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740" w:type="dxa"/>
            <w:shd w:val="clear" w:color="auto" w:fill="F2F2F2"/>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907" w:type="dxa"/>
            <w:shd w:val="clear" w:color="auto" w:fill="auto"/>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907"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9" w:type="dxa"/>
            <w:shd w:val="clear" w:color="auto" w:fill="auto"/>
            <w:vAlign w:val="center"/>
          </w:tcPr>
          <w:p>
            <w:pPr>
              <w:jc w:val="left"/>
              <w:rPr>
                <w:szCs w:val="18"/>
              </w:rPr>
            </w:pPr>
            <w:r>
              <w:rPr>
                <w:rFonts w:hint="eastAsia"/>
                <w:szCs w:val="18"/>
              </w:rPr>
              <w:t>毕业设计（论文）</w:t>
            </w:r>
          </w:p>
        </w:tc>
        <w:tc>
          <w:tcPr>
            <w:tcW w:w="976" w:type="dxa"/>
            <w:shd w:val="clear" w:color="auto" w:fill="F2F2F2"/>
            <w:vAlign w:val="center"/>
          </w:tcPr>
          <w:p>
            <w:pPr>
              <w:widowControl/>
              <w:ind w:left="-105" w:leftChars="-50" w:right="-105" w:rightChars="-50"/>
              <w:jc w:val="center"/>
              <w:rPr>
                <w:rFonts w:eastAsia="黑体"/>
                <w:bCs/>
                <w:color w:val="000000"/>
                <w:kern w:val="0"/>
                <w:szCs w:val="21"/>
              </w:rPr>
            </w:pPr>
          </w:p>
        </w:tc>
        <w:tc>
          <w:tcPr>
            <w:tcW w:w="911" w:type="dxa"/>
            <w:shd w:val="clear" w:color="auto" w:fill="auto"/>
            <w:vAlign w:val="center"/>
          </w:tcPr>
          <w:p>
            <w:pPr>
              <w:widowControl/>
              <w:ind w:left="-105" w:leftChars="-50" w:right="-105" w:rightChars="-50"/>
              <w:jc w:val="center"/>
              <w:rPr>
                <w:rFonts w:eastAsia="黑体"/>
                <w:bCs/>
                <w:color w:val="000000"/>
                <w:kern w:val="0"/>
                <w:szCs w:val="21"/>
              </w:rPr>
            </w:pPr>
          </w:p>
        </w:tc>
        <w:tc>
          <w:tcPr>
            <w:tcW w:w="1073" w:type="dxa"/>
            <w:shd w:val="clear" w:color="auto" w:fill="F2F2F2"/>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741" w:type="dxa"/>
            <w:shd w:val="clear" w:color="auto" w:fill="auto"/>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07" w:type="dxa"/>
            <w:shd w:val="clear" w:color="auto" w:fill="F2F2F2"/>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904" w:type="dxa"/>
            <w:shd w:val="clear" w:color="auto" w:fill="auto"/>
            <w:vAlign w:val="center"/>
          </w:tcPr>
          <w:p>
            <w:pPr>
              <w:widowControl/>
              <w:ind w:left="-105" w:leftChars="-50" w:right="-105" w:rightChars="-50"/>
              <w:jc w:val="center"/>
              <w:rPr>
                <w:rFonts w:eastAsia="黑体"/>
                <w:bCs/>
                <w:color w:val="000000"/>
                <w:kern w:val="0"/>
                <w:szCs w:val="21"/>
              </w:rPr>
            </w:pPr>
          </w:p>
        </w:tc>
        <w:tc>
          <w:tcPr>
            <w:tcW w:w="1134" w:type="dxa"/>
            <w:shd w:val="clear" w:color="auto" w:fill="F2F2F2"/>
            <w:vAlign w:val="center"/>
          </w:tcPr>
          <w:p>
            <w:pPr>
              <w:widowControl/>
              <w:ind w:left="-105" w:leftChars="-50" w:right="-105" w:rightChars="-50"/>
              <w:jc w:val="center"/>
              <w:rPr>
                <w:rFonts w:eastAsia="黑体"/>
                <w:bCs/>
                <w:color w:val="000000"/>
                <w:kern w:val="0"/>
                <w:szCs w:val="21"/>
              </w:rPr>
            </w:pPr>
          </w:p>
        </w:tc>
        <w:tc>
          <w:tcPr>
            <w:tcW w:w="850" w:type="dxa"/>
            <w:shd w:val="clear" w:color="auto" w:fill="auto"/>
            <w:vAlign w:val="center"/>
          </w:tcPr>
          <w:p>
            <w:pPr>
              <w:widowControl/>
              <w:ind w:left="-105" w:leftChars="-50" w:right="-105" w:rightChars="-50"/>
              <w:jc w:val="center"/>
              <w:rPr>
                <w:rFonts w:eastAsia="黑体"/>
                <w:bCs/>
                <w:color w:val="000000"/>
                <w:kern w:val="0"/>
                <w:szCs w:val="21"/>
              </w:rPr>
            </w:pPr>
          </w:p>
        </w:tc>
        <w:tc>
          <w:tcPr>
            <w:tcW w:w="740" w:type="dxa"/>
            <w:shd w:val="clear" w:color="auto" w:fill="F2F2F2"/>
            <w:vAlign w:val="center"/>
          </w:tcPr>
          <w:p>
            <w:pPr>
              <w:widowControl/>
              <w:ind w:left="-105" w:leftChars="-50" w:right="-105" w:rightChars="-50"/>
              <w:jc w:val="center"/>
              <w:rPr>
                <w:rFonts w:eastAsia="黑体"/>
                <w:bCs/>
                <w:color w:val="000000"/>
                <w:kern w:val="0"/>
                <w:szCs w:val="21"/>
              </w:rPr>
            </w:pPr>
          </w:p>
        </w:tc>
        <w:tc>
          <w:tcPr>
            <w:tcW w:w="907" w:type="dxa"/>
            <w:shd w:val="clear" w:color="auto" w:fill="auto"/>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07" w:type="dxa"/>
            <w:shd w:val="clear" w:color="auto" w:fill="F2F2F2"/>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r>
    </w:tbl>
    <w:p>
      <w:r>
        <w:rPr>
          <w:rFonts w:hint="eastAsia"/>
        </w:rPr>
        <w:t>注：某课程或实践环节对毕业要求的支撑程度分别用“H（高）、M（中）、L（弱）”表示。</w:t>
      </w:r>
    </w:p>
    <w:p/>
    <w:p>
      <w:pPr>
        <w:ind w:firstLine="9922" w:firstLineChars="4725"/>
      </w:pPr>
    </w:p>
    <w:p>
      <w:pPr>
        <w:ind w:firstLine="9922" w:firstLineChars="4725"/>
      </w:pPr>
    </w:p>
    <w:p>
      <w:pPr>
        <w:ind w:firstLine="9922" w:firstLineChars="4725"/>
      </w:pPr>
    </w:p>
    <w:p>
      <w:pPr>
        <w:ind w:firstLine="9922" w:firstLineChars="4725"/>
      </w:pPr>
    </w:p>
    <w:p>
      <w:pPr>
        <w:ind w:firstLine="9922" w:firstLineChars="4725"/>
      </w:pPr>
    </w:p>
    <w:p>
      <w:pPr>
        <w:ind w:firstLine="9922" w:firstLineChars="4725"/>
      </w:pPr>
      <w:r>
        <w:rPr>
          <w:rFonts w:hint="eastAsia"/>
        </w:rPr>
        <w:t>制定人：葛奉娟、何昌春、叶忠文</w:t>
      </w:r>
    </w:p>
    <w:p>
      <w:pPr>
        <w:ind w:firstLine="9922" w:firstLineChars="4725"/>
      </w:pPr>
      <w:r>
        <w:rPr>
          <w:rFonts w:hint="eastAsia"/>
        </w:rPr>
        <w:t>审核人：堵锡华</w:t>
      </w:r>
    </w:p>
    <w:p>
      <w:pPr>
        <w:ind w:firstLine="9922" w:firstLineChars="4725"/>
      </w:pPr>
      <w:r>
        <w:rPr>
          <w:rFonts w:hint="eastAsia"/>
        </w:rPr>
        <w:t>批准人：曹杰</w:t>
      </w:r>
    </w:p>
    <w:p>
      <w:pPr>
        <w:ind w:firstLine="9922" w:firstLineChars="4725"/>
      </w:pPr>
      <w:r>
        <w:rPr>
          <w:rFonts w:hint="eastAsia"/>
        </w:rPr>
        <w:t>日  期：2019年08月</w:t>
      </w:r>
    </w:p>
    <w:p/>
    <w:p>
      <w:pPr>
        <w:snapToGrid w:val="0"/>
      </w:pPr>
    </w:p>
    <w:p>
      <w:pPr>
        <w:rPr>
          <w:rFonts w:ascii="Times New Roman" w:hAnsi="Times New Roman"/>
          <w:szCs w:val="21"/>
        </w:rPr>
      </w:pPr>
    </w:p>
    <w:p>
      <w:pPr>
        <w:rPr>
          <w:rFonts w:ascii="Times New Roman" w:hAnsi="Times New Roman"/>
          <w:szCs w:val="21"/>
        </w:rPr>
        <w:sectPr>
          <w:pgSz w:w="16838" w:h="11906" w:orient="landscape"/>
          <w:pgMar w:top="1418" w:right="1247" w:bottom="1418" w:left="1247" w:header="851" w:footer="680" w:gutter="0"/>
          <w:pgNumType w:fmt="upperRoman"/>
          <w:cols w:space="720" w:num="1"/>
          <w:docGrid w:type="lines" w:linePitch="312"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等线">
    <w:altName w:val="宋体"/>
    <w:panose1 w:val="00000000000000000000"/>
    <w:charset w:val="86"/>
    <w:family w:val="auto"/>
    <w:pitch w:val="default"/>
    <w:sig w:usb0="00000000" w:usb1="00000000" w:usb2="00000016" w:usb3="00000000" w:csb0="0004000F" w:csb1="00000000"/>
  </w:font>
  <w:font w:name="Calibri Light">
    <w:altName w:val="Calibri"/>
    <w:panose1 w:val="020F0302020204030204"/>
    <w:charset w:val="00"/>
    <w:family w:val="swiss"/>
    <w:pitch w:val="default"/>
    <w:sig w:usb0="00000000" w:usb1="00000000" w:usb2="00000000" w:usb3="00000000" w:csb0="0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1D790E"/>
    <w:multiLevelType w:val="multilevel"/>
    <w:tmpl w:val="761D790E"/>
    <w:lvl w:ilvl="0" w:tentative="0">
      <w:start w:val="1"/>
      <w:numFmt w:val="chineseCountingThousand"/>
      <w:lvlText w:val="%1、"/>
      <w:lvlJc w:val="left"/>
      <w:pPr>
        <w:ind w:left="420" w:hanging="420"/>
      </w:pPr>
      <w:rPr>
        <w:rFonts w:hint="eastAsia" w:eastAsia="黑体"/>
        <w:b w:val="0"/>
        <w:i w:val="0"/>
        <w:sz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CA1"/>
    <w:rsid w:val="00262CA1"/>
    <w:rsid w:val="002A20BA"/>
    <w:rsid w:val="00385429"/>
    <w:rsid w:val="007B31FB"/>
    <w:rsid w:val="00C971BD"/>
    <w:rsid w:val="123D493A"/>
    <w:rsid w:val="60D84F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 w:semiHidden="0" w:name="heading 2"/>
    <w:lsdException w:qFormat="1" w:unhideWhenUsed="0" w:uiPriority="99"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9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99" w:semiHidden="0" w:name="Body Text Indent 2"/>
    <w:lsdException w:uiPriority="99" w:name="Body Text Indent 3"/>
    <w:lsdException w:qFormat="1" w:unhideWhenUsed="0" w:uiPriority="0" w:semiHidden="0" w:name="Block Text"/>
    <w:lsdException w:qFormat="1" w:unhideWhenUsed="0" w:uiPriority="99" w:semiHidden="0" w:name="Hyperlink"/>
    <w:lsdException w:uiPriority="99" w:semiHidden="0" w:name="FollowedHyperlink"/>
    <w:lsdException w:qFormat="1" w:unhideWhenUsed="0" w:uiPriority="99"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uiPriority="99" w:name="Normal Table"/>
    <w:lsdException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29"/>
    <w:qFormat/>
    <w:uiPriority w:val="99"/>
    <w:pPr>
      <w:keepNext/>
      <w:keepLines/>
      <w:spacing w:before="340" w:after="330" w:line="576" w:lineRule="auto"/>
      <w:outlineLvl w:val="0"/>
    </w:pPr>
    <w:rPr>
      <w:rFonts w:ascii="Times New Roman" w:hAnsi="Times New Roman"/>
      <w:b/>
      <w:bCs/>
      <w:kern w:val="44"/>
      <w:sz w:val="44"/>
      <w:szCs w:val="44"/>
    </w:rPr>
  </w:style>
  <w:style w:type="paragraph" w:styleId="3">
    <w:name w:val="heading 2"/>
    <w:basedOn w:val="1"/>
    <w:next w:val="1"/>
    <w:link w:val="30"/>
    <w:qFormat/>
    <w:uiPriority w:val="9"/>
    <w:pPr>
      <w:keepNext/>
      <w:keepLines/>
      <w:spacing w:before="260" w:after="260" w:line="416" w:lineRule="auto"/>
      <w:outlineLvl w:val="1"/>
    </w:pPr>
    <w:rPr>
      <w:rFonts w:ascii="Cambria" w:hAnsi="Cambria"/>
      <w:b/>
      <w:bCs/>
      <w:sz w:val="32"/>
      <w:szCs w:val="32"/>
    </w:rPr>
  </w:style>
  <w:style w:type="paragraph" w:styleId="4">
    <w:name w:val="heading 3"/>
    <w:basedOn w:val="1"/>
    <w:next w:val="1"/>
    <w:link w:val="31"/>
    <w:qFormat/>
    <w:uiPriority w:val="99"/>
    <w:pPr>
      <w:keepNext/>
      <w:keepLines/>
      <w:spacing w:before="260" w:after="260" w:line="416" w:lineRule="auto"/>
      <w:outlineLvl w:val="2"/>
    </w:pPr>
    <w:rPr>
      <w:b/>
      <w:bCs/>
      <w:sz w:val="32"/>
      <w:szCs w:val="32"/>
    </w:rPr>
  </w:style>
  <w:style w:type="paragraph" w:styleId="5">
    <w:name w:val="heading 4"/>
    <w:basedOn w:val="1"/>
    <w:next w:val="1"/>
    <w:link w:val="32"/>
    <w:qFormat/>
    <w:uiPriority w:val="0"/>
    <w:pPr>
      <w:keepNext/>
      <w:keepLines/>
      <w:spacing w:before="280" w:after="290" w:line="372" w:lineRule="auto"/>
      <w:outlineLvl w:val="3"/>
    </w:pPr>
    <w:rPr>
      <w:rFonts w:ascii="Arial" w:hAnsi="Arial" w:eastAsia="黑体"/>
      <w:b/>
      <w:sz w:val="28"/>
      <w:szCs w:val="24"/>
    </w:rPr>
  </w:style>
  <w:style w:type="character" w:default="1" w:styleId="24">
    <w:name w:val="Default Paragraph Font"/>
    <w:semiHidden/>
    <w:unhideWhenUsed/>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6">
    <w:name w:val="annotation text"/>
    <w:basedOn w:val="1"/>
    <w:link w:val="108"/>
    <w:unhideWhenUsed/>
    <w:qFormat/>
    <w:uiPriority w:val="0"/>
    <w:pPr>
      <w:jc w:val="left"/>
    </w:pPr>
  </w:style>
  <w:style w:type="paragraph" w:styleId="7">
    <w:name w:val="Body Text 3"/>
    <w:basedOn w:val="1"/>
    <w:link w:val="45"/>
    <w:qFormat/>
    <w:uiPriority w:val="0"/>
    <w:pPr>
      <w:spacing w:after="120"/>
    </w:pPr>
    <w:rPr>
      <w:rFonts w:asciiTheme="minorHAnsi" w:hAnsiTheme="minorHAnsi" w:eastAsiaTheme="minorEastAsia" w:cstheme="minorBidi"/>
      <w:sz w:val="16"/>
      <w:szCs w:val="16"/>
    </w:rPr>
  </w:style>
  <w:style w:type="paragraph" w:styleId="8">
    <w:name w:val="Body Text Indent"/>
    <w:basedOn w:val="1"/>
    <w:link w:val="77"/>
    <w:qFormat/>
    <w:uiPriority w:val="99"/>
    <w:pPr>
      <w:spacing w:after="120"/>
      <w:ind w:left="420" w:leftChars="200"/>
    </w:pPr>
    <w:rPr>
      <w:rFonts w:ascii="Times New Roman" w:hAnsi="Times New Roman" w:eastAsiaTheme="minorEastAsia" w:cstheme="minorBidi"/>
      <w:szCs w:val="24"/>
    </w:rPr>
  </w:style>
  <w:style w:type="paragraph" w:styleId="9">
    <w:name w:val="Block Text"/>
    <w:basedOn w:val="1"/>
    <w:qFormat/>
    <w:uiPriority w:val="0"/>
    <w:pPr>
      <w:autoSpaceDE w:val="0"/>
      <w:autoSpaceDN w:val="0"/>
      <w:adjustRightInd w:val="0"/>
      <w:jc w:val="center"/>
    </w:pPr>
    <w:rPr>
      <w:bCs/>
      <w:sz w:val="18"/>
      <w:szCs w:val="21"/>
    </w:rPr>
  </w:style>
  <w:style w:type="paragraph" w:styleId="10">
    <w:name w:val="toc 3"/>
    <w:basedOn w:val="1"/>
    <w:next w:val="1"/>
    <w:unhideWhenUsed/>
    <w:qFormat/>
    <w:uiPriority w:val="99"/>
    <w:pPr>
      <w:widowControl/>
      <w:tabs>
        <w:tab w:val="right" w:leader="dot" w:pos="9060"/>
      </w:tabs>
      <w:spacing w:line="400" w:lineRule="exact"/>
      <w:ind w:left="1" w:leftChars="-67" w:hanging="142" w:hangingChars="59"/>
      <w:jc w:val="center"/>
    </w:pPr>
    <w:rPr>
      <w:rFonts w:ascii="黑体" w:hAnsi="黑体" w:eastAsia="黑体"/>
      <w:kern w:val="0"/>
      <w:sz w:val="32"/>
      <w:szCs w:val="32"/>
    </w:rPr>
  </w:style>
  <w:style w:type="paragraph" w:styleId="11">
    <w:name w:val="Plain Text"/>
    <w:basedOn w:val="1"/>
    <w:link w:val="60"/>
    <w:unhideWhenUsed/>
    <w:qFormat/>
    <w:uiPriority w:val="99"/>
    <w:rPr>
      <w:rFonts w:ascii="宋体" w:hAnsi="Courier New" w:eastAsiaTheme="minorEastAsia" w:cstheme="minorBidi"/>
      <w:szCs w:val="24"/>
    </w:rPr>
  </w:style>
  <w:style w:type="paragraph" w:styleId="12">
    <w:name w:val="Body Text Indent 2"/>
    <w:basedOn w:val="1"/>
    <w:link w:val="40"/>
    <w:qFormat/>
    <w:uiPriority w:val="99"/>
    <w:pPr>
      <w:ind w:firstLine="420" w:firstLineChars="200"/>
    </w:pPr>
    <w:rPr>
      <w:rFonts w:ascii="Times New Roman" w:hAnsi="Times New Roman" w:eastAsiaTheme="minorEastAsia" w:cstheme="minorBidi"/>
      <w:sz w:val="24"/>
      <w:szCs w:val="24"/>
    </w:rPr>
  </w:style>
  <w:style w:type="paragraph" w:styleId="13">
    <w:name w:val="Balloon Text"/>
    <w:basedOn w:val="1"/>
    <w:link w:val="37"/>
    <w:qFormat/>
    <w:uiPriority w:val="99"/>
    <w:rPr>
      <w:rFonts w:ascii="Times New Roman" w:hAnsi="Times New Roman" w:eastAsiaTheme="minorEastAsia" w:cstheme="minorBidi"/>
      <w:sz w:val="18"/>
      <w:szCs w:val="18"/>
    </w:rPr>
  </w:style>
  <w:style w:type="paragraph" w:styleId="14">
    <w:name w:val="footer"/>
    <w:basedOn w:val="1"/>
    <w:link w:val="65"/>
    <w:unhideWhenUsed/>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15">
    <w:name w:val="header"/>
    <w:basedOn w:val="1"/>
    <w:link w:val="6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6">
    <w:name w:val="toc 1"/>
    <w:basedOn w:val="1"/>
    <w:next w:val="1"/>
    <w:unhideWhenUsed/>
    <w:qFormat/>
    <w:uiPriority w:val="39"/>
    <w:pPr>
      <w:widowControl/>
      <w:spacing w:after="100" w:line="276" w:lineRule="auto"/>
      <w:jc w:val="left"/>
    </w:pPr>
    <w:rPr>
      <w:kern w:val="0"/>
      <w:sz w:val="22"/>
    </w:rPr>
  </w:style>
  <w:style w:type="paragraph" w:styleId="17">
    <w:name w:val="toc 2"/>
    <w:basedOn w:val="1"/>
    <w:next w:val="1"/>
    <w:unhideWhenUsed/>
    <w:qFormat/>
    <w:uiPriority w:val="39"/>
    <w:pPr>
      <w:widowControl/>
      <w:tabs>
        <w:tab w:val="left" w:pos="0"/>
        <w:tab w:val="right" w:leader="dot" w:pos="9356"/>
      </w:tabs>
      <w:spacing w:line="440" w:lineRule="exact"/>
      <w:ind w:left="-67" w:leftChars="-67" w:hanging="141" w:hangingChars="64"/>
      <w:jc w:val="center"/>
    </w:pPr>
    <w:rPr>
      <w:rFonts w:ascii="Times New Roman" w:hAnsi="Times New Roman"/>
      <w:kern w:val="0"/>
      <w:sz w:val="22"/>
    </w:rPr>
  </w:style>
  <w:style w:type="paragraph" w:styleId="18">
    <w:name w:val="HTML Preformatted"/>
    <w:basedOn w:val="1"/>
    <w:link w:val="57"/>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eastAsiaTheme="minorEastAsia"/>
      <w:sz w:val="24"/>
      <w:szCs w:val="24"/>
    </w:rPr>
  </w:style>
  <w:style w:type="paragraph" w:styleId="19">
    <w:name w:val="Normal (Web)"/>
    <w:basedOn w:val="1"/>
    <w:qFormat/>
    <w:uiPriority w:val="0"/>
    <w:pPr>
      <w:widowControl/>
      <w:spacing w:before="100" w:beforeAutospacing="1" w:after="100" w:afterAutospacing="1"/>
      <w:jc w:val="left"/>
    </w:pPr>
    <w:rPr>
      <w:rFonts w:ascii="宋体" w:hAnsi="宋体"/>
      <w:kern w:val="0"/>
      <w:sz w:val="20"/>
      <w:szCs w:val="20"/>
    </w:rPr>
  </w:style>
  <w:style w:type="paragraph" w:styleId="20">
    <w:name w:val="Title"/>
    <w:basedOn w:val="1"/>
    <w:next w:val="1"/>
    <w:link w:val="71"/>
    <w:qFormat/>
    <w:uiPriority w:val="10"/>
    <w:pPr>
      <w:spacing w:before="50" w:beforeLines="50" w:after="50" w:afterLines="50"/>
      <w:jc w:val="center"/>
      <w:outlineLvl w:val="0"/>
    </w:pPr>
    <w:rPr>
      <w:rFonts w:ascii="Cambria" w:hAnsi="Cambria" w:eastAsia="黑体" w:cstheme="minorBidi"/>
      <w:bCs/>
      <w:sz w:val="30"/>
      <w:szCs w:val="32"/>
    </w:rPr>
  </w:style>
  <w:style w:type="paragraph" w:styleId="21">
    <w:name w:val="annotation subject"/>
    <w:basedOn w:val="6"/>
    <w:next w:val="6"/>
    <w:link w:val="52"/>
    <w:semiHidden/>
    <w:uiPriority w:val="99"/>
    <w:rPr>
      <w:rFonts w:ascii="Times New Roman" w:hAnsi="Times New Roman" w:eastAsiaTheme="minorEastAsia" w:cstheme="minorBidi"/>
      <w:b/>
      <w:bCs/>
      <w:szCs w:val="21"/>
    </w:rPr>
  </w:style>
  <w:style w:type="table" w:styleId="23">
    <w:name w:val="Table Grid"/>
    <w:basedOn w:val="22"/>
    <w:unhideWhenUsed/>
    <w:qFormat/>
    <w:uiPriority w:val="5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99"/>
    <w:rPr>
      <w:b/>
      <w:bCs/>
    </w:rPr>
  </w:style>
  <w:style w:type="character" w:styleId="26">
    <w:name w:val="FollowedHyperlink"/>
    <w:unhideWhenUsed/>
    <w:uiPriority w:val="99"/>
    <w:rPr>
      <w:color w:val="954F72"/>
      <w:u w:val="single"/>
    </w:rPr>
  </w:style>
  <w:style w:type="character" w:styleId="27">
    <w:name w:val="Hyperlink"/>
    <w:qFormat/>
    <w:uiPriority w:val="99"/>
    <w:rPr>
      <w:color w:val="0000FF"/>
      <w:u w:val="single"/>
    </w:rPr>
  </w:style>
  <w:style w:type="character" w:styleId="28">
    <w:name w:val="annotation reference"/>
    <w:qFormat/>
    <w:uiPriority w:val="0"/>
    <w:rPr>
      <w:sz w:val="21"/>
      <w:szCs w:val="21"/>
    </w:rPr>
  </w:style>
  <w:style w:type="character" w:customStyle="1" w:styleId="29">
    <w:name w:val="标题 1 Char"/>
    <w:basedOn w:val="24"/>
    <w:link w:val="2"/>
    <w:qFormat/>
    <w:uiPriority w:val="99"/>
    <w:rPr>
      <w:rFonts w:ascii="Times New Roman" w:hAnsi="Times New Roman" w:eastAsia="宋体" w:cs="Times New Roman"/>
      <w:b/>
      <w:bCs/>
      <w:kern w:val="44"/>
      <w:sz w:val="44"/>
      <w:szCs w:val="44"/>
    </w:rPr>
  </w:style>
  <w:style w:type="character" w:customStyle="1" w:styleId="30">
    <w:name w:val="标题 2 Char"/>
    <w:basedOn w:val="24"/>
    <w:link w:val="3"/>
    <w:qFormat/>
    <w:uiPriority w:val="9"/>
    <w:rPr>
      <w:rFonts w:ascii="Cambria" w:hAnsi="Cambria" w:eastAsia="宋体" w:cs="Times New Roman"/>
      <w:b/>
      <w:bCs/>
      <w:sz w:val="32"/>
      <w:szCs w:val="32"/>
    </w:rPr>
  </w:style>
  <w:style w:type="character" w:customStyle="1" w:styleId="31">
    <w:name w:val="标题 3 Char"/>
    <w:basedOn w:val="24"/>
    <w:link w:val="4"/>
    <w:qFormat/>
    <w:uiPriority w:val="99"/>
    <w:rPr>
      <w:rFonts w:ascii="Calibri" w:hAnsi="Calibri" w:eastAsia="宋体" w:cs="Times New Roman"/>
      <w:b/>
      <w:bCs/>
      <w:sz w:val="32"/>
      <w:szCs w:val="32"/>
    </w:rPr>
  </w:style>
  <w:style w:type="character" w:customStyle="1" w:styleId="32">
    <w:name w:val="标题 4 Char"/>
    <w:basedOn w:val="24"/>
    <w:link w:val="5"/>
    <w:qFormat/>
    <w:uiPriority w:val="0"/>
    <w:rPr>
      <w:rFonts w:ascii="Arial" w:hAnsi="Arial" w:eastAsia="黑体" w:cs="Times New Roman"/>
      <w:b/>
      <w:sz w:val="28"/>
      <w:szCs w:val="24"/>
    </w:rPr>
  </w:style>
  <w:style w:type="character" w:customStyle="1" w:styleId="33">
    <w:name w:val="font121"/>
    <w:uiPriority w:val="0"/>
    <w:rPr>
      <w:rFonts w:hint="eastAsia" w:ascii="宋体" w:hAnsi="宋体" w:eastAsia="宋体"/>
      <w:color w:val="000000"/>
      <w:sz w:val="18"/>
      <w:szCs w:val="18"/>
      <w:u w:val="none"/>
    </w:rPr>
  </w:style>
  <w:style w:type="character" w:customStyle="1" w:styleId="34">
    <w:name w:val="Char Char4"/>
    <w:locked/>
    <w:uiPriority w:val="99"/>
    <w:rPr>
      <w:rFonts w:eastAsia="宋体"/>
      <w:b/>
      <w:bCs/>
      <w:kern w:val="44"/>
      <w:sz w:val="44"/>
      <w:szCs w:val="44"/>
      <w:lang w:val="en-US" w:eastAsia="zh-CN"/>
    </w:rPr>
  </w:style>
  <w:style w:type="character" w:customStyle="1" w:styleId="35">
    <w:name w:val="标题 字符"/>
    <w:qFormat/>
    <w:uiPriority w:val="10"/>
    <w:rPr>
      <w:rFonts w:ascii="Cambria" w:hAnsi="Cambria" w:eastAsia="黑体" w:cs="Times New Roman"/>
      <w:bCs/>
      <w:sz w:val="30"/>
      <w:szCs w:val="32"/>
    </w:rPr>
  </w:style>
  <w:style w:type="character" w:customStyle="1" w:styleId="36">
    <w:name w:val="font351"/>
    <w:uiPriority w:val="0"/>
    <w:rPr>
      <w:rFonts w:hint="default" w:ascii="Calibri" w:hAnsi="Calibri" w:cs="Calibri"/>
      <w:color w:val="000000"/>
      <w:sz w:val="18"/>
      <w:szCs w:val="18"/>
      <w:u w:val="none"/>
    </w:rPr>
  </w:style>
  <w:style w:type="character" w:customStyle="1" w:styleId="37">
    <w:name w:val="批注框文本 Char"/>
    <w:link w:val="13"/>
    <w:locked/>
    <w:uiPriority w:val="99"/>
    <w:rPr>
      <w:rFonts w:ascii="Times New Roman" w:hAnsi="Times New Roman"/>
      <w:sz w:val="18"/>
      <w:szCs w:val="18"/>
    </w:rPr>
  </w:style>
  <w:style w:type="character" w:customStyle="1" w:styleId="38">
    <w:name w:val="apple-converted-space"/>
    <w:qFormat/>
    <w:uiPriority w:val="99"/>
    <w:rPr>
      <w:rFonts w:cs="Times New Roman"/>
    </w:rPr>
  </w:style>
  <w:style w:type="character" w:customStyle="1" w:styleId="39">
    <w:name w:val="text"/>
    <w:basedOn w:val="24"/>
    <w:qFormat/>
    <w:uiPriority w:val="0"/>
  </w:style>
  <w:style w:type="character" w:customStyle="1" w:styleId="40">
    <w:name w:val="正文文本缩进 2 Char"/>
    <w:link w:val="12"/>
    <w:qFormat/>
    <w:locked/>
    <w:uiPriority w:val="99"/>
    <w:rPr>
      <w:rFonts w:ascii="Times New Roman" w:hAnsi="Times New Roman"/>
      <w:sz w:val="24"/>
      <w:szCs w:val="24"/>
    </w:rPr>
  </w:style>
  <w:style w:type="character" w:customStyle="1" w:styleId="41">
    <w:name w:val="font81"/>
    <w:uiPriority w:val="0"/>
    <w:rPr>
      <w:rFonts w:hint="eastAsia" w:ascii="宋体" w:hAnsi="宋体" w:eastAsia="宋体" w:cs="宋体"/>
      <w:color w:val="000000"/>
      <w:sz w:val="18"/>
      <w:szCs w:val="18"/>
      <w:u w:val="none"/>
    </w:rPr>
  </w:style>
  <w:style w:type="character" w:customStyle="1" w:styleId="42">
    <w:name w:val="Header Char1"/>
    <w:semiHidden/>
    <w:qFormat/>
    <w:locked/>
    <w:uiPriority w:val="99"/>
    <w:rPr>
      <w:rFonts w:ascii="Times New Roman" w:hAnsi="Times New Roman" w:cs="Times New Roman"/>
      <w:sz w:val="18"/>
      <w:szCs w:val="18"/>
    </w:rPr>
  </w:style>
  <w:style w:type="character" w:customStyle="1" w:styleId="43">
    <w:name w:val="页眉 字符"/>
    <w:uiPriority w:val="0"/>
    <w:rPr>
      <w:kern w:val="2"/>
      <w:sz w:val="18"/>
      <w:szCs w:val="18"/>
    </w:rPr>
  </w:style>
  <w:style w:type="character" w:customStyle="1" w:styleId="44">
    <w:name w:val="Footer Char1"/>
    <w:semiHidden/>
    <w:locked/>
    <w:uiPriority w:val="99"/>
    <w:rPr>
      <w:rFonts w:ascii="Times New Roman" w:hAnsi="Times New Roman" w:cs="Times New Roman"/>
      <w:sz w:val="18"/>
      <w:szCs w:val="18"/>
    </w:rPr>
  </w:style>
  <w:style w:type="character" w:customStyle="1" w:styleId="45">
    <w:name w:val="正文文本 3 Char"/>
    <w:link w:val="7"/>
    <w:qFormat/>
    <w:uiPriority w:val="0"/>
    <w:rPr>
      <w:sz w:val="16"/>
      <w:szCs w:val="16"/>
    </w:rPr>
  </w:style>
  <w:style w:type="character" w:customStyle="1" w:styleId="46">
    <w:name w:val="页脚 字符"/>
    <w:qFormat/>
    <w:uiPriority w:val="99"/>
    <w:rPr>
      <w:kern w:val="2"/>
      <w:sz w:val="18"/>
      <w:szCs w:val="18"/>
    </w:rPr>
  </w:style>
  <w:style w:type="character" w:customStyle="1" w:styleId="47">
    <w:name w:val="纯文本 字符"/>
    <w:qFormat/>
    <w:locked/>
    <w:uiPriority w:val="0"/>
    <w:rPr>
      <w:rFonts w:ascii="宋体" w:hAnsi="Courier New" w:eastAsia="宋体" w:cs="Courier New"/>
      <w:kern w:val="2"/>
      <w:sz w:val="21"/>
      <w:szCs w:val="21"/>
      <w:lang w:val="en-US" w:eastAsia="zh-CN" w:bidi="ar-SA"/>
    </w:rPr>
  </w:style>
  <w:style w:type="character" w:customStyle="1" w:styleId="48">
    <w:name w:val="Footer Char"/>
    <w:locked/>
    <w:uiPriority w:val="99"/>
    <w:rPr>
      <w:sz w:val="18"/>
      <w:szCs w:val="18"/>
    </w:rPr>
  </w:style>
  <w:style w:type="character" w:customStyle="1" w:styleId="49">
    <w:name w:val="正文文本缩进 2 Char1"/>
    <w:semiHidden/>
    <w:qFormat/>
    <w:uiPriority w:val="99"/>
    <w:rPr>
      <w:kern w:val="2"/>
      <w:sz w:val="21"/>
      <w:szCs w:val="22"/>
    </w:rPr>
  </w:style>
  <w:style w:type="character" w:customStyle="1" w:styleId="50">
    <w:name w:val="15"/>
    <w:uiPriority w:val="99"/>
    <w:rPr>
      <w:rFonts w:ascii="Calibri" w:hAnsi="Calibri" w:cs="Calibri"/>
    </w:rPr>
  </w:style>
  <w:style w:type="character" w:customStyle="1" w:styleId="51">
    <w:name w:val="HTML 预设格式 Char1"/>
    <w:semiHidden/>
    <w:uiPriority w:val="99"/>
    <w:rPr>
      <w:rFonts w:ascii="Courier New" w:hAnsi="Courier New" w:cs="Courier New"/>
      <w:kern w:val="2"/>
    </w:rPr>
  </w:style>
  <w:style w:type="character" w:customStyle="1" w:styleId="52">
    <w:name w:val="批注主题 Char"/>
    <w:link w:val="21"/>
    <w:semiHidden/>
    <w:qFormat/>
    <w:locked/>
    <w:uiPriority w:val="99"/>
    <w:rPr>
      <w:rFonts w:ascii="Times New Roman" w:hAnsi="Times New Roman"/>
      <w:b/>
      <w:bCs/>
      <w:szCs w:val="21"/>
    </w:rPr>
  </w:style>
  <w:style w:type="character" w:customStyle="1" w:styleId="53">
    <w:name w:val="font122"/>
    <w:qFormat/>
    <w:uiPriority w:val="0"/>
    <w:rPr>
      <w:rFonts w:hint="eastAsia" w:ascii="宋体" w:hAnsi="宋体" w:eastAsia="宋体" w:cs="宋体"/>
      <w:color w:val="000000"/>
      <w:sz w:val="18"/>
      <w:szCs w:val="18"/>
      <w:u w:val="none"/>
    </w:rPr>
  </w:style>
  <w:style w:type="character" w:customStyle="1" w:styleId="54">
    <w:name w:val="Plain Text Char"/>
    <w:qFormat/>
    <w:locked/>
    <w:uiPriority w:val="99"/>
    <w:rPr>
      <w:rFonts w:ascii="宋体" w:hAnsi="Courier New" w:eastAsia="宋体" w:cs="宋体"/>
      <w:sz w:val="21"/>
      <w:szCs w:val="21"/>
    </w:rPr>
  </w:style>
  <w:style w:type="character" w:customStyle="1" w:styleId="55">
    <w:name w:val="批注框文本 Char1"/>
    <w:semiHidden/>
    <w:uiPriority w:val="99"/>
    <w:rPr>
      <w:kern w:val="2"/>
      <w:sz w:val="18"/>
      <w:szCs w:val="18"/>
    </w:rPr>
  </w:style>
  <w:style w:type="character" w:customStyle="1" w:styleId="56">
    <w:name w:val="font251"/>
    <w:qFormat/>
    <w:uiPriority w:val="0"/>
    <w:rPr>
      <w:rFonts w:hint="default" w:ascii="Times New Roman" w:hAnsi="Times New Roman" w:cs="Times New Roman"/>
      <w:color w:val="000000"/>
      <w:sz w:val="18"/>
      <w:szCs w:val="18"/>
      <w:u w:val="none"/>
    </w:rPr>
  </w:style>
  <w:style w:type="character" w:customStyle="1" w:styleId="57">
    <w:name w:val="HTML 预设格式 Char"/>
    <w:link w:val="18"/>
    <w:locked/>
    <w:uiPriority w:val="99"/>
    <w:rPr>
      <w:rFonts w:ascii="宋体" w:hAnsi="宋体" w:cs="宋体"/>
      <w:sz w:val="24"/>
      <w:szCs w:val="24"/>
    </w:rPr>
  </w:style>
  <w:style w:type="character" w:customStyle="1" w:styleId="58">
    <w:name w:val="font91"/>
    <w:uiPriority w:val="99"/>
    <w:rPr>
      <w:rFonts w:ascii="宋体" w:hAnsi="宋体" w:eastAsia="宋体" w:cs="宋体"/>
      <w:color w:val="000000"/>
      <w:sz w:val="18"/>
      <w:szCs w:val="18"/>
      <w:u w:val="none"/>
    </w:rPr>
  </w:style>
  <w:style w:type="character" w:customStyle="1" w:styleId="59">
    <w:name w:val="Comment Text Char"/>
    <w:semiHidden/>
    <w:qFormat/>
    <w:uiPriority w:val="99"/>
    <w:rPr>
      <w:rFonts w:ascii="Times New Roman" w:hAnsi="Times New Roman" w:cs="Times New Roman"/>
      <w:sz w:val="21"/>
      <w:szCs w:val="21"/>
    </w:rPr>
  </w:style>
  <w:style w:type="character" w:customStyle="1" w:styleId="60">
    <w:name w:val="纯文本 Char"/>
    <w:link w:val="11"/>
    <w:qFormat/>
    <w:uiPriority w:val="99"/>
    <w:rPr>
      <w:rFonts w:ascii="宋体" w:hAnsi="Courier New"/>
      <w:szCs w:val="24"/>
    </w:rPr>
  </w:style>
  <w:style w:type="character" w:customStyle="1" w:styleId="61">
    <w:name w:val="列出段落 Char"/>
    <w:link w:val="62"/>
    <w:qFormat/>
    <w:locked/>
    <w:uiPriority w:val="99"/>
    <w:rPr>
      <w:rFonts w:ascii="Times New Roman" w:hAnsi="Times New Roman"/>
      <w:szCs w:val="24"/>
    </w:rPr>
  </w:style>
  <w:style w:type="paragraph" w:customStyle="1" w:styleId="62">
    <w:name w:val="列出段落1"/>
    <w:basedOn w:val="1"/>
    <w:link w:val="61"/>
    <w:qFormat/>
    <w:uiPriority w:val="99"/>
    <w:pPr>
      <w:ind w:firstLine="420" w:firstLineChars="200"/>
    </w:pPr>
    <w:rPr>
      <w:rFonts w:ascii="Times New Roman" w:hAnsi="Times New Roman" w:eastAsiaTheme="minorEastAsia" w:cstheme="minorBidi"/>
      <w:szCs w:val="24"/>
    </w:rPr>
  </w:style>
  <w:style w:type="character" w:customStyle="1" w:styleId="63">
    <w:name w:val="font111"/>
    <w:qFormat/>
    <w:uiPriority w:val="0"/>
    <w:rPr>
      <w:rFonts w:hint="eastAsia" w:ascii="宋体" w:hAnsi="宋体" w:eastAsia="宋体" w:cs="宋体"/>
      <w:b/>
      <w:color w:val="000000"/>
      <w:sz w:val="21"/>
      <w:szCs w:val="21"/>
      <w:u w:val="none"/>
    </w:rPr>
  </w:style>
  <w:style w:type="character" w:customStyle="1" w:styleId="64">
    <w:name w:val="font01"/>
    <w:uiPriority w:val="0"/>
    <w:rPr>
      <w:rFonts w:hint="eastAsia" w:ascii="宋体" w:hAnsi="宋体" w:eastAsia="宋体" w:cs="宋体"/>
      <w:color w:val="000000"/>
      <w:sz w:val="24"/>
      <w:szCs w:val="24"/>
      <w:u w:val="none"/>
    </w:rPr>
  </w:style>
  <w:style w:type="character" w:customStyle="1" w:styleId="65">
    <w:name w:val="页脚 Char"/>
    <w:link w:val="14"/>
    <w:uiPriority w:val="0"/>
    <w:rPr>
      <w:sz w:val="18"/>
      <w:szCs w:val="18"/>
    </w:rPr>
  </w:style>
  <w:style w:type="character" w:customStyle="1" w:styleId="66">
    <w:name w:val="font131"/>
    <w:uiPriority w:val="0"/>
    <w:rPr>
      <w:rFonts w:hint="default" w:ascii="Calibri" w:hAnsi="Calibri" w:cs="Calibri"/>
      <w:color w:val="000000"/>
      <w:sz w:val="18"/>
      <w:szCs w:val="18"/>
      <w:u w:val="none"/>
    </w:rPr>
  </w:style>
  <w:style w:type="character" w:customStyle="1" w:styleId="67">
    <w:name w:val="批注框文本 字符"/>
    <w:uiPriority w:val="0"/>
    <w:rPr>
      <w:kern w:val="2"/>
      <w:sz w:val="18"/>
      <w:szCs w:val="18"/>
    </w:rPr>
  </w:style>
  <w:style w:type="character" w:customStyle="1" w:styleId="68">
    <w:name w:val="页眉 Char"/>
    <w:link w:val="15"/>
    <w:uiPriority w:val="99"/>
    <w:rPr>
      <w:sz w:val="18"/>
      <w:szCs w:val="18"/>
    </w:rPr>
  </w:style>
  <w:style w:type="character" w:customStyle="1" w:styleId="69">
    <w:name w:val="批注文字 字符"/>
    <w:qFormat/>
    <w:uiPriority w:val="99"/>
    <w:rPr>
      <w:rFonts w:ascii="Times New Roman" w:hAnsi="Times New Roman"/>
      <w:kern w:val="2"/>
      <w:sz w:val="21"/>
      <w:szCs w:val="24"/>
    </w:rPr>
  </w:style>
  <w:style w:type="character" w:customStyle="1" w:styleId="70">
    <w:name w:val="批注文字 Char"/>
    <w:locked/>
    <w:uiPriority w:val="0"/>
    <w:rPr>
      <w:kern w:val="2"/>
      <w:sz w:val="24"/>
      <w:szCs w:val="24"/>
    </w:rPr>
  </w:style>
  <w:style w:type="character" w:customStyle="1" w:styleId="71">
    <w:name w:val="标题 Char"/>
    <w:link w:val="20"/>
    <w:uiPriority w:val="10"/>
    <w:rPr>
      <w:rFonts w:ascii="Cambria" w:hAnsi="Cambria" w:eastAsia="黑体"/>
      <w:bCs/>
      <w:sz w:val="30"/>
      <w:szCs w:val="32"/>
    </w:rPr>
  </w:style>
  <w:style w:type="character" w:customStyle="1" w:styleId="72">
    <w:name w:val="批注主题 Char1"/>
    <w:semiHidden/>
    <w:uiPriority w:val="99"/>
    <w:rPr>
      <w:b/>
      <w:bCs/>
      <w:kern w:val="2"/>
      <w:sz w:val="21"/>
      <w:szCs w:val="22"/>
    </w:rPr>
  </w:style>
  <w:style w:type="character" w:customStyle="1" w:styleId="73">
    <w:name w:val="批注文字 Char1"/>
    <w:semiHidden/>
    <w:uiPriority w:val="99"/>
    <w:rPr>
      <w:kern w:val="2"/>
      <w:sz w:val="21"/>
      <w:szCs w:val="22"/>
    </w:rPr>
  </w:style>
  <w:style w:type="character" w:customStyle="1" w:styleId="74">
    <w:name w:val="HTML 预设格式 字符"/>
    <w:uiPriority w:val="99"/>
    <w:rPr>
      <w:rFonts w:ascii="宋体" w:hAnsi="宋体" w:cs="宋体"/>
      <w:sz w:val="24"/>
      <w:szCs w:val="24"/>
    </w:rPr>
  </w:style>
  <w:style w:type="character" w:customStyle="1" w:styleId="75">
    <w:name w:val="Header Char"/>
    <w:locked/>
    <w:uiPriority w:val="99"/>
    <w:rPr>
      <w:sz w:val="18"/>
      <w:szCs w:val="18"/>
    </w:rPr>
  </w:style>
  <w:style w:type="character" w:customStyle="1" w:styleId="76">
    <w:name w:val="标题 1 字符"/>
    <w:locked/>
    <w:uiPriority w:val="0"/>
    <w:rPr>
      <w:rFonts w:eastAsia="宋体"/>
      <w:b/>
      <w:bCs/>
      <w:kern w:val="44"/>
      <w:sz w:val="44"/>
      <w:szCs w:val="44"/>
      <w:lang w:val="en-US" w:eastAsia="zh-CN" w:bidi="ar-SA"/>
    </w:rPr>
  </w:style>
  <w:style w:type="character" w:customStyle="1" w:styleId="77">
    <w:name w:val="正文文本缩进 Char"/>
    <w:link w:val="8"/>
    <w:uiPriority w:val="99"/>
    <w:rPr>
      <w:rFonts w:ascii="Times New Roman" w:hAnsi="Times New Roman"/>
      <w:szCs w:val="24"/>
    </w:rPr>
  </w:style>
  <w:style w:type="character" w:customStyle="1" w:styleId="78">
    <w:name w:val="font41"/>
    <w:uiPriority w:val="99"/>
    <w:rPr>
      <w:rFonts w:ascii="宋体" w:hAnsi="宋体" w:eastAsia="宋体" w:cs="宋体"/>
      <w:color w:val="000000"/>
      <w:sz w:val="28"/>
      <w:szCs w:val="28"/>
      <w:u w:val="single"/>
    </w:rPr>
  </w:style>
  <w:style w:type="character" w:customStyle="1" w:styleId="79">
    <w:name w:val="font21"/>
    <w:uiPriority w:val="99"/>
    <w:rPr>
      <w:rFonts w:ascii="宋体" w:hAnsi="宋体" w:eastAsia="宋体" w:cs="宋体"/>
      <w:color w:val="000000"/>
      <w:sz w:val="28"/>
      <w:szCs w:val="28"/>
      <w:u w:val="none"/>
    </w:rPr>
  </w:style>
  <w:style w:type="character" w:customStyle="1" w:styleId="80">
    <w:name w:val="Char Char8"/>
    <w:locked/>
    <w:uiPriority w:val="99"/>
    <w:rPr>
      <w:rFonts w:eastAsia="宋体"/>
      <w:b/>
      <w:bCs/>
      <w:kern w:val="44"/>
      <w:sz w:val="44"/>
      <w:szCs w:val="44"/>
      <w:lang w:val="en-US" w:eastAsia="zh-CN"/>
    </w:rPr>
  </w:style>
  <w:style w:type="character" w:customStyle="1" w:styleId="81">
    <w:name w:val="font11"/>
    <w:qFormat/>
    <w:uiPriority w:val="99"/>
    <w:rPr>
      <w:rFonts w:ascii="宋体" w:hAnsi="宋体" w:eastAsia="宋体" w:cs="宋体"/>
      <w:color w:val="000000"/>
      <w:sz w:val="18"/>
      <w:szCs w:val="18"/>
      <w:u w:val="none"/>
    </w:rPr>
  </w:style>
  <w:style w:type="character" w:customStyle="1" w:styleId="82">
    <w:name w:val="Plain Text Char1"/>
    <w:semiHidden/>
    <w:locked/>
    <w:uiPriority w:val="99"/>
    <w:rPr>
      <w:rFonts w:ascii="宋体" w:hAnsi="Courier New" w:cs="宋体"/>
      <w:sz w:val="21"/>
      <w:szCs w:val="21"/>
    </w:rPr>
  </w:style>
  <w:style w:type="paragraph" w:customStyle="1" w:styleId="83">
    <w:name w:val="et15"/>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84">
    <w:name w:val="xl102"/>
    <w:basedOn w:val="1"/>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85">
    <w:name w:val="xl108"/>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86">
    <w:name w:val="xl90"/>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87">
    <w:name w:val="et6"/>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88">
    <w:name w:val="xl136"/>
    <w:basedOn w:val="1"/>
    <w:uiPriority w:val="99"/>
    <w:pPr>
      <w:widowControl/>
      <w:pBdr>
        <w:top w:val="single" w:color="auto" w:sz="4" w:space="0"/>
        <w:left w:val="single" w:color="auto" w:sz="4" w:space="0"/>
        <w:bottom w:val="single" w:color="auto" w:sz="4" w:space="0"/>
      </w:pBdr>
      <w:shd w:val="clear" w:color="000000" w:fill="99CC00"/>
      <w:spacing w:before="100" w:beforeAutospacing="1" w:after="100" w:afterAutospacing="1"/>
      <w:jc w:val="center"/>
    </w:pPr>
    <w:rPr>
      <w:rFonts w:ascii="宋体" w:hAnsi="宋体" w:cs="宋体"/>
      <w:b/>
      <w:bCs/>
      <w:kern w:val="0"/>
      <w:szCs w:val="21"/>
    </w:rPr>
  </w:style>
  <w:style w:type="paragraph" w:customStyle="1" w:styleId="89">
    <w:name w:val="xl103"/>
    <w:basedOn w:val="1"/>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90">
    <w:name w:val="xl112"/>
    <w:basedOn w:val="1"/>
    <w:uiPriority w:val="99"/>
    <w:pPr>
      <w:widowControl/>
      <w:pBdr>
        <w:top w:val="single" w:color="auto" w:sz="4" w:space="0"/>
        <w:left w:val="single" w:color="auto" w:sz="4" w:space="0"/>
        <w:bottom w:val="single" w:color="auto" w:sz="4" w:space="0"/>
        <w:right w:val="single" w:color="auto" w:sz="4" w:space="0"/>
      </w:pBdr>
      <w:shd w:val="clear" w:color="000000" w:fill="1FB714"/>
      <w:spacing w:before="100" w:beforeAutospacing="1" w:after="100" w:afterAutospacing="1"/>
      <w:jc w:val="left"/>
    </w:pPr>
    <w:rPr>
      <w:rFonts w:ascii="宋体" w:hAnsi="宋体" w:cs="宋体"/>
      <w:kern w:val="0"/>
      <w:szCs w:val="21"/>
    </w:rPr>
  </w:style>
  <w:style w:type="paragraph" w:customStyle="1" w:styleId="91">
    <w:name w:val="xl131"/>
    <w:basedOn w:val="1"/>
    <w:uiPriority w:val="99"/>
    <w:pPr>
      <w:widowControl/>
      <w:pBdr>
        <w:top w:val="single" w:color="auto" w:sz="4" w:space="0"/>
        <w:left w:val="single" w:color="auto" w:sz="4" w:space="0"/>
        <w:bottom w:val="single" w:color="auto" w:sz="4" w:space="0"/>
      </w:pBdr>
      <w:shd w:val="clear" w:color="000000" w:fill="1FB714"/>
      <w:spacing w:before="100" w:beforeAutospacing="1" w:after="100" w:afterAutospacing="1"/>
      <w:jc w:val="center"/>
    </w:pPr>
    <w:rPr>
      <w:rFonts w:ascii="宋体" w:hAnsi="宋体" w:cs="宋体"/>
      <w:b/>
      <w:bCs/>
      <w:kern w:val="0"/>
      <w:szCs w:val="21"/>
    </w:rPr>
  </w:style>
  <w:style w:type="paragraph" w:customStyle="1" w:styleId="92">
    <w:name w:val="xl111"/>
    <w:basedOn w:val="1"/>
    <w:uiPriority w:val="99"/>
    <w:pPr>
      <w:widowControl/>
      <w:pBdr>
        <w:top w:val="single" w:color="auto" w:sz="4" w:space="0"/>
        <w:bottom w:val="single" w:color="auto" w:sz="4" w:space="0"/>
      </w:pBdr>
      <w:spacing w:before="100" w:beforeAutospacing="1" w:after="100" w:afterAutospacing="1"/>
      <w:jc w:val="center"/>
    </w:pPr>
    <w:rPr>
      <w:rFonts w:ascii="宋体" w:hAnsi="宋体" w:cs="宋体"/>
      <w:kern w:val="0"/>
      <w:sz w:val="18"/>
      <w:szCs w:val="18"/>
    </w:rPr>
  </w:style>
  <w:style w:type="character" w:customStyle="1" w:styleId="93">
    <w:name w:val="HTML 预设格式 Char2"/>
    <w:basedOn w:val="24"/>
    <w:semiHidden/>
    <w:uiPriority w:val="99"/>
    <w:rPr>
      <w:rFonts w:ascii="Courier New" w:hAnsi="Courier New" w:eastAsia="宋体" w:cs="Courier New"/>
      <w:sz w:val="20"/>
      <w:szCs w:val="20"/>
    </w:rPr>
  </w:style>
  <w:style w:type="paragraph" w:customStyle="1" w:styleId="94">
    <w:name w:val="xl153"/>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Cs w:val="21"/>
    </w:rPr>
  </w:style>
  <w:style w:type="paragraph" w:customStyle="1" w:styleId="95">
    <w:name w:val="xl147"/>
    <w:basedOn w:val="1"/>
    <w:uiPriority w:val="99"/>
    <w:pPr>
      <w:widowControl/>
      <w:pBdr>
        <w:top w:val="single" w:color="auto" w:sz="4" w:space="0"/>
        <w:right w:val="single" w:color="auto" w:sz="4" w:space="0"/>
      </w:pBdr>
      <w:spacing w:before="100" w:beforeAutospacing="1" w:after="100" w:afterAutospacing="1"/>
      <w:jc w:val="center"/>
    </w:pPr>
    <w:rPr>
      <w:rFonts w:ascii="宋体" w:hAnsi="宋体" w:cs="宋体"/>
      <w:b/>
      <w:bCs/>
      <w:kern w:val="0"/>
      <w:szCs w:val="21"/>
    </w:rPr>
  </w:style>
  <w:style w:type="character" w:customStyle="1" w:styleId="96">
    <w:name w:val="正文文本缩进 Char1"/>
    <w:basedOn w:val="24"/>
    <w:semiHidden/>
    <w:uiPriority w:val="99"/>
    <w:rPr>
      <w:rFonts w:ascii="Calibri" w:hAnsi="Calibri" w:eastAsia="宋体" w:cs="Times New Roman"/>
    </w:rPr>
  </w:style>
  <w:style w:type="paragraph" w:customStyle="1" w:styleId="97">
    <w:name w:val="et85"/>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98">
    <w:name w:val="xl146"/>
    <w:basedOn w:val="1"/>
    <w:uiPriority w:val="99"/>
    <w:pPr>
      <w:widowControl/>
      <w:pBdr>
        <w:top w:val="single" w:color="auto" w:sz="4" w:space="0"/>
        <w:left w:val="single" w:color="auto" w:sz="4" w:space="0"/>
      </w:pBdr>
      <w:spacing w:before="100" w:beforeAutospacing="1" w:after="100" w:afterAutospacing="1"/>
      <w:jc w:val="center"/>
    </w:pPr>
    <w:rPr>
      <w:rFonts w:ascii="宋体" w:hAnsi="宋体" w:cs="宋体"/>
      <w:b/>
      <w:bCs/>
      <w:kern w:val="0"/>
      <w:szCs w:val="21"/>
    </w:rPr>
  </w:style>
  <w:style w:type="paragraph" w:customStyle="1" w:styleId="99">
    <w:name w:val="et80"/>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00">
    <w:name w:val="et68"/>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01">
    <w:name w:val="xl145"/>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4"/>
      <w:szCs w:val="24"/>
    </w:rPr>
  </w:style>
  <w:style w:type="paragraph" w:customStyle="1" w:styleId="102">
    <w:name w:val="et35"/>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03">
    <w:name w:val="et95"/>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04">
    <w:name w:val="et87"/>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05">
    <w:name w:val="et26"/>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06">
    <w:name w:val="xl129"/>
    <w:basedOn w:val="1"/>
    <w:uiPriority w:val="99"/>
    <w:pPr>
      <w:widowControl/>
      <w:pBdr>
        <w:top w:val="single" w:color="auto" w:sz="4" w:space="0"/>
        <w:left w:val="single" w:color="auto" w:sz="4" w:space="0"/>
        <w:bottom w:val="single" w:color="auto" w:sz="4" w:space="0"/>
        <w:right w:val="single" w:color="auto" w:sz="4" w:space="0"/>
      </w:pBdr>
      <w:shd w:val="clear" w:color="000000" w:fill="99CC00"/>
      <w:spacing w:before="100" w:beforeAutospacing="1" w:after="100" w:afterAutospacing="1"/>
      <w:jc w:val="center"/>
    </w:pPr>
    <w:rPr>
      <w:rFonts w:ascii="宋体" w:hAnsi="宋体" w:cs="宋体"/>
      <w:b/>
      <w:bCs/>
      <w:kern w:val="0"/>
      <w:szCs w:val="21"/>
    </w:rPr>
  </w:style>
  <w:style w:type="character" w:customStyle="1" w:styleId="107">
    <w:name w:val="页脚 Char1"/>
    <w:basedOn w:val="24"/>
    <w:semiHidden/>
    <w:uiPriority w:val="99"/>
    <w:rPr>
      <w:rFonts w:ascii="Calibri" w:hAnsi="Calibri" w:eastAsia="宋体" w:cs="Times New Roman"/>
      <w:sz w:val="18"/>
      <w:szCs w:val="18"/>
    </w:rPr>
  </w:style>
  <w:style w:type="character" w:customStyle="1" w:styleId="108">
    <w:name w:val="批注文字 Char2"/>
    <w:basedOn w:val="24"/>
    <w:link w:val="6"/>
    <w:semiHidden/>
    <w:uiPriority w:val="99"/>
    <w:rPr>
      <w:rFonts w:ascii="Calibri" w:hAnsi="Calibri" w:eastAsia="宋体" w:cs="Times New Roman"/>
    </w:rPr>
  </w:style>
  <w:style w:type="character" w:customStyle="1" w:styleId="109">
    <w:name w:val="批注主题 Char2"/>
    <w:basedOn w:val="108"/>
    <w:semiHidden/>
    <w:uiPriority w:val="99"/>
    <w:rPr>
      <w:rFonts w:ascii="Calibri" w:hAnsi="Calibri" w:eastAsia="宋体" w:cs="Times New Roman"/>
      <w:b/>
      <w:bCs/>
    </w:rPr>
  </w:style>
  <w:style w:type="paragraph" w:customStyle="1" w:styleId="110">
    <w:name w:val="et69"/>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character" w:customStyle="1" w:styleId="111">
    <w:name w:val="正文文本 3 Char1"/>
    <w:basedOn w:val="24"/>
    <w:semiHidden/>
    <w:uiPriority w:val="99"/>
    <w:rPr>
      <w:rFonts w:ascii="Calibri" w:hAnsi="Calibri" w:eastAsia="宋体" w:cs="Times New Roman"/>
      <w:sz w:val="16"/>
      <w:szCs w:val="16"/>
    </w:rPr>
  </w:style>
  <w:style w:type="paragraph" w:customStyle="1" w:styleId="112">
    <w:name w:val="et21"/>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13">
    <w:name w:val="et11"/>
    <w:basedOn w:val="1"/>
    <w:qFormat/>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14">
    <w:name w:val="et90"/>
    <w:basedOn w:val="1"/>
    <w:qFormat/>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15">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16">
    <w:name w:val="et82"/>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17">
    <w:name w:val="et25"/>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18">
    <w:name w:val="et76"/>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19">
    <w:name w:val="et64"/>
    <w:basedOn w:val="1"/>
    <w:qFormat/>
    <w:uiPriority w:val="99"/>
    <w:pPr>
      <w:widowControl/>
      <w:spacing w:before="100" w:beforeAutospacing="1" w:after="100" w:afterAutospacing="1"/>
      <w:jc w:val="left"/>
      <w:textAlignment w:val="center"/>
    </w:pPr>
    <w:rPr>
      <w:rFonts w:ascii="Times New Roman" w:hAnsi="Times New Roman"/>
      <w:color w:val="000000"/>
      <w:kern w:val="0"/>
      <w:sz w:val="24"/>
      <w:szCs w:val="24"/>
    </w:rPr>
  </w:style>
  <w:style w:type="paragraph" w:customStyle="1" w:styleId="120">
    <w:name w:val="et54"/>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21">
    <w:name w:val="Char"/>
    <w:basedOn w:val="1"/>
    <w:qFormat/>
    <w:uiPriority w:val="99"/>
    <w:rPr>
      <w:rFonts w:ascii="等线" w:hAnsi="等线"/>
      <w:szCs w:val="24"/>
    </w:rPr>
  </w:style>
  <w:style w:type="paragraph" w:customStyle="1" w:styleId="122">
    <w:name w:val="xl118"/>
    <w:basedOn w:val="1"/>
    <w:uiPriority w:val="99"/>
    <w:pPr>
      <w:widowControl/>
      <w:pBdr>
        <w:top w:val="single" w:color="auto" w:sz="4" w:space="0"/>
        <w:left w:val="single" w:color="auto" w:sz="4" w:space="0"/>
        <w:bottom w:val="single" w:color="auto" w:sz="4" w:space="0"/>
        <w:right w:val="single" w:color="auto" w:sz="4" w:space="0"/>
      </w:pBdr>
      <w:shd w:val="clear" w:color="000000" w:fill="FF9900"/>
      <w:spacing w:before="100" w:beforeAutospacing="1" w:after="100" w:afterAutospacing="1"/>
      <w:jc w:val="center"/>
    </w:pPr>
    <w:rPr>
      <w:rFonts w:ascii="宋体" w:hAnsi="宋体" w:cs="宋体"/>
      <w:kern w:val="0"/>
      <w:sz w:val="20"/>
      <w:szCs w:val="20"/>
    </w:rPr>
  </w:style>
  <w:style w:type="paragraph" w:customStyle="1" w:styleId="123">
    <w:name w:val="xl109"/>
    <w:basedOn w:val="1"/>
    <w:qFormat/>
    <w:uiPriority w:val="99"/>
    <w:pPr>
      <w:widowControl/>
      <w:pBdr>
        <w:top w:val="single" w:color="auto" w:sz="4" w:space="0"/>
        <w:left w:val="single" w:color="auto" w:sz="4" w:space="0"/>
        <w:bottom w:val="single" w:color="auto" w:sz="4" w:space="0"/>
        <w:right w:val="single" w:color="auto" w:sz="4" w:space="0"/>
      </w:pBdr>
      <w:shd w:val="clear" w:color="000000" w:fill="1FB714"/>
      <w:spacing w:before="100" w:beforeAutospacing="1" w:after="100" w:afterAutospacing="1"/>
      <w:jc w:val="center"/>
    </w:pPr>
    <w:rPr>
      <w:rFonts w:ascii="宋体" w:hAnsi="宋体" w:cs="宋体"/>
      <w:kern w:val="0"/>
      <w:szCs w:val="21"/>
    </w:rPr>
  </w:style>
  <w:style w:type="paragraph" w:customStyle="1" w:styleId="124">
    <w:name w:val="xl117"/>
    <w:basedOn w:val="1"/>
    <w:qFormat/>
    <w:uiPriority w:val="99"/>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kern w:val="0"/>
      <w:sz w:val="18"/>
      <w:szCs w:val="18"/>
    </w:rPr>
  </w:style>
  <w:style w:type="paragraph" w:customStyle="1" w:styleId="125">
    <w:name w:val="et17"/>
    <w:basedOn w:val="1"/>
    <w:qFormat/>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26">
    <w:name w:val="图文"/>
    <w:basedOn w:val="1"/>
    <w:qFormat/>
    <w:uiPriority w:val="0"/>
    <w:pPr>
      <w:adjustRightInd w:val="0"/>
      <w:snapToGrid w:val="0"/>
      <w:jc w:val="center"/>
    </w:pPr>
    <w:rPr>
      <w:rFonts w:ascii="Times New Roman" w:hAnsi="Times New Roman"/>
      <w:sz w:val="15"/>
      <w:szCs w:val="24"/>
      <w:lang w:val="zh-CN"/>
    </w:rPr>
  </w:style>
  <w:style w:type="paragraph" w:customStyle="1" w:styleId="127">
    <w:name w:val="et60"/>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28">
    <w:name w:val="xl106"/>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129">
    <w:name w:val="xl144"/>
    <w:basedOn w:val="1"/>
    <w:uiPriority w:val="99"/>
    <w:pPr>
      <w:widowControl/>
      <w:pBdr>
        <w:top w:val="single" w:color="auto" w:sz="4" w:space="0"/>
        <w:bottom w:val="single" w:color="auto" w:sz="4" w:space="0"/>
        <w:right w:val="single" w:color="auto" w:sz="4" w:space="0"/>
      </w:pBdr>
      <w:shd w:val="clear" w:color="000000" w:fill="FF9900"/>
      <w:spacing w:before="100" w:beforeAutospacing="1" w:after="100" w:afterAutospacing="1"/>
      <w:jc w:val="center"/>
    </w:pPr>
    <w:rPr>
      <w:rFonts w:ascii="宋体" w:hAnsi="宋体" w:cs="宋体"/>
      <w:b/>
      <w:bCs/>
      <w:kern w:val="0"/>
      <w:sz w:val="20"/>
      <w:szCs w:val="20"/>
    </w:rPr>
  </w:style>
  <w:style w:type="paragraph" w:customStyle="1" w:styleId="130">
    <w:name w:val="xl130"/>
    <w:basedOn w:val="1"/>
    <w:uiPriority w:val="99"/>
    <w:pPr>
      <w:widowControl/>
      <w:pBdr>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131">
    <w:name w:val="xl122"/>
    <w:basedOn w:val="1"/>
    <w:uiPriority w:val="99"/>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132">
    <w:name w:val="et28"/>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33">
    <w:name w:val="xl120"/>
    <w:basedOn w:val="1"/>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134">
    <w:name w:val="et73"/>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35">
    <w:name w:val="font7"/>
    <w:basedOn w:val="1"/>
    <w:uiPriority w:val="99"/>
    <w:pPr>
      <w:widowControl/>
      <w:spacing w:before="100" w:beforeAutospacing="1" w:after="100" w:afterAutospacing="1"/>
      <w:jc w:val="left"/>
    </w:pPr>
    <w:rPr>
      <w:rFonts w:ascii="宋体" w:hAnsi="宋体" w:cs="宋体"/>
      <w:kern w:val="0"/>
      <w:szCs w:val="21"/>
    </w:rPr>
  </w:style>
  <w:style w:type="paragraph" w:customStyle="1" w:styleId="136">
    <w:name w:val="et61"/>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character" w:customStyle="1" w:styleId="137">
    <w:name w:val="批注框文本 Char2"/>
    <w:basedOn w:val="24"/>
    <w:semiHidden/>
    <w:uiPriority w:val="99"/>
    <w:rPr>
      <w:rFonts w:ascii="Calibri" w:hAnsi="Calibri" w:eastAsia="宋体" w:cs="Times New Roman"/>
      <w:sz w:val="18"/>
      <w:szCs w:val="18"/>
    </w:rPr>
  </w:style>
  <w:style w:type="paragraph" w:customStyle="1" w:styleId="138">
    <w:name w:val="et16"/>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39">
    <w:name w:val="xl105"/>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140">
    <w:name w:val="xl128"/>
    <w:basedOn w:val="1"/>
    <w:uiPriority w:val="99"/>
    <w:pPr>
      <w:widowControl/>
      <w:pBdr>
        <w:top w:val="single" w:color="auto" w:sz="4" w:space="0"/>
        <w:bottom w:val="single" w:color="auto" w:sz="4" w:space="0"/>
        <w:right w:val="single" w:color="auto" w:sz="4" w:space="0"/>
      </w:pBdr>
      <w:shd w:val="clear" w:color="000000" w:fill="1FB714"/>
      <w:spacing w:before="100" w:beforeAutospacing="1" w:after="100" w:afterAutospacing="1"/>
      <w:jc w:val="left"/>
    </w:pPr>
    <w:rPr>
      <w:rFonts w:ascii="宋体" w:hAnsi="宋体" w:cs="宋体"/>
      <w:kern w:val="0"/>
      <w:szCs w:val="21"/>
    </w:rPr>
  </w:style>
  <w:style w:type="paragraph" w:customStyle="1" w:styleId="141">
    <w:name w:val="xl110"/>
    <w:basedOn w:val="1"/>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142">
    <w:name w:val="列出段落2"/>
    <w:basedOn w:val="1"/>
    <w:qFormat/>
    <w:uiPriority w:val="99"/>
    <w:pPr>
      <w:ind w:firstLine="420" w:firstLineChars="200"/>
    </w:pPr>
    <w:rPr>
      <w:rFonts w:ascii="Times New Roman" w:hAnsi="Times New Roman"/>
      <w:szCs w:val="21"/>
    </w:rPr>
  </w:style>
  <w:style w:type="paragraph" w:customStyle="1" w:styleId="143">
    <w:name w:val="xl98"/>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44">
    <w:name w:val="List Paragraph1"/>
    <w:basedOn w:val="1"/>
    <w:qFormat/>
    <w:uiPriority w:val="99"/>
    <w:pPr>
      <w:ind w:firstLine="420" w:firstLineChars="200"/>
    </w:pPr>
    <w:rPr>
      <w:rFonts w:ascii="Times New Roman" w:hAnsi="Times New Roman"/>
      <w:szCs w:val="21"/>
    </w:rPr>
  </w:style>
  <w:style w:type="paragraph" w:customStyle="1" w:styleId="145">
    <w:name w:val="xl156"/>
    <w:basedOn w:val="1"/>
    <w:uiPriority w:val="99"/>
    <w:pPr>
      <w:widowControl/>
      <w:pBdr>
        <w:top w:val="single" w:color="auto" w:sz="4" w:space="0"/>
        <w:bottom w:val="single" w:color="auto" w:sz="4" w:space="0"/>
      </w:pBdr>
      <w:shd w:val="clear" w:color="000000" w:fill="FF9900"/>
      <w:spacing w:before="100" w:beforeAutospacing="1" w:after="100" w:afterAutospacing="1"/>
      <w:jc w:val="center"/>
    </w:pPr>
    <w:rPr>
      <w:rFonts w:ascii="宋体" w:hAnsi="宋体" w:cs="宋体"/>
      <w:kern w:val="0"/>
      <w:sz w:val="20"/>
      <w:szCs w:val="20"/>
    </w:rPr>
  </w:style>
  <w:style w:type="paragraph" w:customStyle="1" w:styleId="146">
    <w:name w:val="et45"/>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47">
    <w:name w:val="font9"/>
    <w:basedOn w:val="1"/>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148">
    <w:name w:val="xl119"/>
    <w:basedOn w:val="1"/>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character" w:customStyle="1" w:styleId="149">
    <w:name w:val="页眉 Char1"/>
    <w:basedOn w:val="24"/>
    <w:semiHidden/>
    <w:uiPriority w:val="99"/>
    <w:rPr>
      <w:rFonts w:ascii="Calibri" w:hAnsi="Calibri" w:eastAsia="宋体" w:cs="Times New Roman"/>
      <w:sz w:val="18"/>
      <w:szCs w:val="18"/>
    </w:rPr>
  </w:style>
  <w:style w:type="paragraph" w:customStyle="1" w:styleId="150">
    <w:name w:val="xl96"/>
    <w:basedOn w:val="1"/>
    <w:uiPriority w:val="99"/>
    <w:pPr>
      <w:widowControl/>
      <w:pBdr>
        <w:top w:val="single" w:color="auto" w:sz="4" w:space="0"/>
        <w:left w:val="single" w:color="auto" w:sz="4" w:space="0"/>
        <w:bottom w:val="single" w:color="auto" w:sz="4" w:space="0"/>
        <w:right w:val="single" w:color="auto" w:sz="4" w:space="0"/>
      </w:pBdr>
      <w:shd w:val="clear" w:color="000000" w:fill="1FB714"/>
      <w:spacing w:before="100" w:beforeAutospacing="1" w:after="100" w:afterAutospacing="1"/>
      <w:jc w:val="center"/>
    </w:pPr>
    <w:rPr>
      <w:rFonts w:ascii="宋体" w:hAnsi="宋体" w:cs="宋体"/>
      <w:kern w:val="0"/>
      <w:szCs w:val="21"/>
    </w:rPr>
  </w:style>
  <w:style w:type="paragraph" w:customStyle="1" w:styleId="151">
    <w:name w:val="xl126"/>
    <w:basedOn w:val="1"/>
    <w:uiPriority w:val="99"/>
    <w:pPr>
      <w:widowControl/>
      <w:pBdr>
        <w:top w:val="single" w:color="auto" w:sz="4" w:space="0"/>
        <w:left w:val="single" w:color="auto" w:sz="4" w:space="0"/>
        <w:bottom w:val="single" w:color="auto" w:sz="4" w:space="0"/>
      </w:pBdr>
      <w:shd w:val="clear" w:color="000000" w:fill="1FB714"/>
      <w:spacing w:before="100" w:beforeAutospacing="1" w:after="100" w:afterAutospacing="1"/>
      <w:jc w:val="left"/>
    </w:pPr>
    <w:rPr>
      <w:rFonts w:ascii="宋体" w:hAnsi="宋体" w:cs="宋体"/>
      <w:kern w:val="0"/>
      <w:szCs w:val="21"/>
    </w:rPr>
  </w:style>
  <w:style w:type="paragraph" w:customStyle="1" w:styleId="152">
    <w:name w:val="xl151"/>
    <w:basedOn w:val="1"/>
    <w:uiPriority w:val="99"/>
    <w:pPr>
      <w:widowControl/>
      <w:pBdr>
        <w:top w:val="single" w:color="auto" w:sz="4" w:space="0"/>
        <w:bottom w:val="single" w:color="auto" w:sz="4" w:space="0"/>
      </w:pBdr>
      <w:spacing w:before="100" w:beforeAutospacing="1" w:after="100" w:afterAutospacing="1"/>
      <w:jc w:val="left"/>
    </w:pPr>
    <w:rPr>
      <w:rFonts w:ascii="宋体" w:hAnsi="宋体" w:cs="宋体"/>
      <w:kern w:val="0"/>
      <w:sz w:val="20"/>
      <w:szCs w:val="20"/>
    </w:rPr>
  </w:style>
  <w:style w:type="paragraph" w:customStyle="1" w:styleId="153">
    <w:name w:val="xl97"/>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54">
    <w:name w:val="Char Char6"/>
    <w:basedOn w:val="1"/>
    <w:uiPriority w:val="0"/>
    <w:pPr>
      <w:widowControl/>
      <w:spacing w:after="160" w:line="240" w:lineRule="exact"/>
      <w:jc w:val="left"/>
    </w:pPr>
    <w:rPr>
      <w:rFonts w:ascii="Times New Roman" w:hAnsi="Times New Roman"/>
      <w:szCs w:val="20"/>
    </w:rPr>
  </w:style>
  <w:style w:type="paragraph" w:customStyle="1" w:styleId="155">
    <w:name w:val="et48"/>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56">
    <w:name w:val="xl134"/>
    <w:basedOn w:val="1"/>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b/>
      <w:bCs/>
      <w:kern w:val="0"/>
      <w:szCs w:val="21"/>
    </w:rPr>
  </w:style>
  <w:style w:type="paragraph" w:customStyle="1" w:styleId="157">
    <w:name w:val="et91"/>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character" w:customStyle="1" w:styleId="158">
    <w:name w:val="正文文本缩进 2 Char2"/>
    <w:basedOn w:val="24"/>
    <w:semiHidden/>
    <w:uiPriority w:val="99"/>
    <w:rPr>
      <w:rFonts w:ascii="Calibri" w:hAnsi="Calibri" w:eastAsia="宋体" w:cs="Times New Roman"/>
    </w:rPr>
  </w:style>
  <w:style w:type="paragraph" w:customStyle="1" w:styleId="159">
    <w:name w:val="et94"/>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60">
    <w:name w:val="font6"/>
    <w:basedOn w:val="1"/>
    <w:uiPriority w:val="99"/>
    <w:pPr>
      <w:widowControl/>
      <w:spacing w:before="100" w:beforeAutospacing="1" w:after="100" w:afterAutospacing="1"/>
      <w:jc w:val="left"/>
    </w:pPr>
    <w:rPr>
      <w:rFonts w:ascii="Times New Roman" w:hAnsi="Times New Roman"/>
      <w:kern w:val="0"/>
      <w:sz w:val="18"/>
      <w:szCs w:val="18"/>
    </w:rPr>
  </w:style>
  <w:style w:type="paragraph" w:customStyle="1" w:styleId="161">
    <w:name w:val="xl135"/>
    <w:basedOn w:val="1"/>
    <w:uiPriority w:val="99"/>
    <w:pPr>
      <w:widowControl/>
      <w:pBdr>
        <w:left w:val="single" w:color="auto" w:sz="4" w:space="0"/>
        <w:right w:val="single" w:color="auto" w:sz="4" w:space="0"/>
      </w:pBdr>
      <w:spacing w:before="100" w:beforeAutospacing="1" w:after="100" w:afterAutospacing="1"/>
      <w:jc w:val="center"/>
    </w:pPr>
    <w:rPr>
      <w:rFonts w:ascii="宋体" w:hAnsi="宋体" w:cs="宋体"/>
      <w:b/>
      <w:bCs/>
      <w:kern w:val="0"/>
      <w:szCs w:val="21"/>
    </w:rPr>
  </w:style>
  <w:style w:type="paragraph" w:customStyle="1" w:styleId="162">
    <w:name w:val="et71"/>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63">
    <w:name w:val="et74"/>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64">
    <w:name w:val="xl125"/>
    <w:basedOn w:val="1"/>
    <w:uiPriority w:val="99"/>
    <w:pPr>
      <w:widowControl/>
      <w:pBdr>
        <w:top w:val="single" w:color="auto" w:sz="4" w:space="0"/>
        <w:left w:val="single" w:color="auto" w:sz="4" w:space="0"/>
        <w:bottom w:val="single" w:color="auto" w:sz="4" w:space="0"/>
        <w:right w:val="single" w:color="auto" w:sz="4" w:space="0"/>
      </w:pBdr>
      <w:shd w:val="clear" w:color="000000" w:fill="1FB714"/>
      <w:spacing w:before="100" w:beforeAutospacing="1" w:after="100" w:afterAutospacing="1"/>
      <w:jc w:val="center"/>
    </w:pPr>
    <w:rPr>
      <w:rFonts w:ascii="宋体" w:hAnsi="宋体" w:cs="宋体"/>
      <w:b/>
      <w:bCs/>
      <w:kern w:val="0"/>
      <w:szCs w:val="21"/>
    </w:rPr>
  </w:style>
  <w:style w:type="paragraph" w:customStyle="1" w:styleId="165">
    <w:name w:val="xl99"/>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18"/>
      <w:szCs w:val="18"/>
    </w:rPr>
  </w:style>
  <w:style w:type="character" w:customStyle="1" w:styleId="166">
    <w:name w:val="标题 Char1"/>
    <w:basedOn w:val="24"/>
    <w:uiPriority w:val="10"/>
    <w:rPr>
      <w:rFonts w:eastAsia="宋体" w:asciiTheme="majorHAnsi" w:hAnsiTheme="majorHAnsi" w:cstheme="majorBidi"/>
      <w:b/>
      <w:bCs/>
      <w:sz w:val="32"/>
      <w:szCs w:val="32"/>
    </w:rPr>
  </w:style>
  <w:style w:type="paragraph" w:customStyle="1" w:styleId="167">
    <w:name w:val="et77"/>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68">
    <w:name w:val="et81"/>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69">
    <w:name w:val="xl152"/>
    <w:basedOn w:val="1"/>
    <w:uiPriority w:val="99"/>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character" w:customStyle="1" w:styleId="170">
    <w:name w:val="纯文本 Char1"/>
    <w:basedOn w:val="24"/>
    <w:semiHidden/>
    <w:uiPriority w:val="99"/>
    <w:rPr>
      <w:rFonts w:ascii="宋体" w:hAnsi="Courier New" w:eastAsia="宋体" w:cs="Courier New"/>
      <w:szCs w:val="21"/>
    </w:rPr>
  </w:style>
  <w:style w:type="paragraph" w:customStyle="1" w:styleId="171">
    <w:name w:val="xl95"/>
    <w:basedOn w:val="1"/>
    <w:uiPriority w:val="99"/>
    <w:pPr>
      <w:widowControl/>
      <w:spacing w:before="100" w:beforeAutospacing="1" w:after="100" w:afterAutospacing="1"/>
      <w:jc w:val="center"/>
    </w:pPr>
    <w:rPr>
      <w:rFonts w:ascii="宋体" w:hAnsi="宋体" w:cs="宋体"/>
      <w:kern w:val="0"/>
      <w:sz w:val="18"/>
      <w:szCs w:val="18"/>
    </w:rPr>
  </w:style>
  <w:style w:type="paragraph" w:customStyle="1" w:styleId="172">
    <w:name w:val="xl93"/>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73">
    <w:name w:val="et20"/>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74">
    <w:name w:val="xl114"/>
    <w:basedOn w:val="1"/>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175">
    <w:name w:val="xl94"/>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76">
    <w:name w:val="_Style 25"/>
    <w:next w:val="1"/>
    <w:uiPriority w:val="99"/>
    <w:pPr>
      <w:widowControl w:val="0"/>
      <w:jc w:val="both"/>
    </w:pPr>
    <w:rPr>
      <w:rFonts w:ascii="Calibri" w:hAnsi="Calibri" w:eastAsia="宋体" w:cs="Times New Roman"/>
      <w:kern w:val="2"/>
      <w:sz w:val="21"/>
      <w:szCs w:val="22"/>
      <w:lang w:val="en-US" w:eastAsia="zh-CN" w:bidi="ar-SA"/>
    </w:rPr>
  </w:style>
  <w:style w:type="paragraph" w:customStyle="1" w:styleId="177">
    <w:name w:val="et93"/>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78">
    <w:name w:val="et30"/>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79">
    <w:name w:val="et86"/>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80">
    <w:name w:val="et49"/>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81">
    <w:name w:val="et57"/>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82">
    <w:name w:val="Char Char Char Char Char Char Char Char Char Char"/>
    <w:basedOn w:val="1"/>
    <w:uiPriority w:val="99"/>
    <w:pPr>
      <w:widowControl/>
      <w:spacing w:after="160" w:line="240" w:lineRule="exact"/>
      <w:jc w:val="left"/>
    </w:pPr>
    <w:rPr>
      <w:rFonts w:ascii="Times New Roman" w:hAnsi="Times New Roman"/>
      <w:szCs w:val="21"/>
    </w:rPr>
  </w:style>
  <w:style w:type="paragraph" w:customStyle="1" w:styleId="183">
    <w:name w:val="et59"/>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84">
    <w:name w:val="et47"/>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85">
    <w:name w:val="et5"/>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86">
    <w:name w:val="xl154"/>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Cs w:val="21"/>
    </w:rPr>
  </w:style>
  <w:style w:type="paragraph" w:customStyle="1" w:styleId="187">
    <w:name w:val="et83"/>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88">
    <w:name w:val="font4"/>
    <w:basedOn w:val="1"/>
    <w:uiPriority w:val="99"/>
    <w:pPr>
      <w:widowControl/>
      <w:spacing w:before="100" w:beforeAutospacing="1" w:after="100" w:afterAutospacing="1"/>
      <w:jc w:val="left"/>
    </w:pPr>
    <w:rPr>
      <w:rFonts w:ascii="宋体" w:hAnsi="宋体" w:cs="宋体"/>
      <w:color w:val="000000"/>
      <w:kern w:val="0"/>
      <w:sz w:val="28"/>
      <w:szCs w:val="28"/>
      <w:u w:val="single"/>
    </w:rPr>
  </w:style>
  <w:style w:type="paragraph" w:customStyle="1" w:styleId="189">
    <w:name w:val="et92"/>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90">
    <w:name w:val="xl101"/>
    <w:basedOn w:val="1"/>
    <w:uiPriority w:val="99"/>
    <w:pPr>
      <w:widowControl/>
      <w:pBdr>
        <w:top w:val="single" w:color="auto" w:sz="4" w:space="0"/>
        <w:left w:val="single" w:color="auto" w:sz="4" w:space="0"/>
        <w:bottom w:val="single" w:color="auto" w:sz="4" w:space="0"/>
        <w:right w:val="single" w:color="auto" w:sz="4" w:space="0"/>
      </w:pBdr>
      <w:shd w:val="clear" w:color="000000" w:fill="99CC00"/>
      <w:spacing w:before="100" w:beforeAutospacing="1" w:after="100" w:afterAutospacing="1"/>
      <w:jc w:val="center"/>
    </w:pPr>
    <w:rPr>
      <w:rFonts w:ascii="宋体" w:hAnsi="宋体" w:cs="宋体"/>
      <w:kern w:val="0"/>
      <w:szCs w:val="21"/>
    </w:rPr>
  </w:style>
  <w:style w:type="paragraph" w:customStyle="1" w:styleId="191">
    <w:name w:val="et29"/>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92">
    <w:name w:val="et55"/>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93">
    <w:name w:val="xl148"/>
    <w:basedOn w:val="1"/>
    <w:uiPriority w:val="99"/>
    <w:pPr>
      <w:widowControl/>
      <w:pBdr>
        <w:left w:val="single" w:color="auto" w:sz="4" w:space="0"/>
      </w:pBdr>
      <w:spacing w:before="100" w:beforeAutospacing="1" w:after="100" w:afterAutospacing="1"/>
      <w:jc w:val="center"/>
    </w:pPr>
    <w:rPr>
      <w:rFonts w:ascii="宋体" w:hAnsi="宋体" w:cs="宋体"/>
      <w:b/>
      <w:bCs/>
      <w:kern w:val="0"/>
      <w:szCs w:val="21"/>
    </w:rPr>
  </w:style>
  <w:style w:type="paragraph" w:customStyle="1" w:styleId="194">
    <w:name w:val="xl123"/>
    <w:basedOn w:val="1"/>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195">
    <w:name w:val="et37"/>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96">
    <w:name w:val="xl124"/>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97">
    <w:name w:val="et33"/>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98">
    <w:name w:val="xl143"/>
    <w:basedOn w:val="1"/>
    <w:uiPriority w:val="99"/>
    <w:pPr>
      <w:widowControl/>
      <w:pBdr>
        <w:top w:val="single" w:color="auto" w:sz="4" w:space="0"/>
        <w:bottom w:val="single" w:color="auto" w:sz="4" w:space="0"/>
      </w:pBdr>
      <w:shd w:val="clear" w:color="000000" w:fill="FF9900"/>
      <w:spacing w:before="100" w:beforeAutospacing="1" w:after="100" w:afterAutospacing="1"/>
      <w:jc w:val="center"/>
    </w:pPr>
    <w:rPr>
      <w:rFonts w:ascii="宋体" w:hAnsi="宋体" w:cs="宋体"/>
      <w:b/>
      <w:bCs/>
      <w:kern w:val="0"/>
      <w:sz w:val="20"/>
      <w:szCs w:val="20"/>
    </w:rPr>
  </w:style>
  <w:style w:type="paragraph" w:customStyle="1" w:styleId="199">
    <w:name w:val="et8"/>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00">
    <w:name w:val="xl157"/>
    <w:basedOn w:val="1"/>
    <w:uiPriority w:val="99"/>
    <w:pPr>
      <w:widowControl/>
      <w:pBdr>
        <w:top w:val="single" w:color="auto" w:sz="4" w:space="0"/>
        <w:bottom w:val="single" w:color="auto" w:sz="4" w:space="0"/>
        <w:right w:val="single" w:color="auto" w:sz="4" w:space="0"/>
      </w:pBdr>
      <w:shd w:val="clear" w:color="000000" w:fill="FF9900"/>
      <w:spacing w:before="100" w:beforeAutospacing="1" w:after="100" w:afterAutospacing="1"/>
      <w:jc w:val="center"/>
    </w:pPr>
    <w:rPr>
      <w:rFonts w:ascii="宋体" w:hAnsi="宋体" w:cs="宋体"/>
      <w:kern w:val="0"/>
      <w:sz w:val="20"/>
      <w:szCs w:val="20"/>
    </w:rPr>
  </w:style>
  <w:style w:type="paragraph" w:customStyle="1" w:styleId="201">
    <w:name w:val="xl138"/>
    <w:basedOn w:val="1"/>
    <w:uiPriority w:val="99"/>
    <w:pPr>
      <w:widowControl/>
      <w:pBdr>
        <w:top w:val="single" w:color="auto" w:sz="4" w:space="0"/>
        <w:bottom w:val="single" w:color="auto" w:sz="4" w:space="0"/>
        <w:right w:val="single" w:color="auto" w:sz="4" w:space="0"/>
      </w:pBdr>
      <w:shd w:val="clear" w:color="000000" w:fill="99CC00"/>
      <w:spacing w:before="100" w:beforeAutospacing="1" w:after="100" w:afterAutospacing="1"/>
      <w:jc w:val="center"/>
    </w:pPr>
    <w:rPr>
      <w:rFonts w:ascii="宋体" w:hAnsi="宋体" w:cs="宋体"/>
      <w:b/>
      <w:bCs/>
      <w:kern w:val="0"/>
      <w:szCs w:val="21"/>
    </w:rPr>
  </w:style>
  <w:style w:type="paragraph" w:customStyle="1" w:styleId="202">
    <w:name w:val="et32"/>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03">
    <w:name w:val="et89"/>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04">
    <w:name w:val="xl91"/>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kern w:val="0"/>
      <w:sz w:val="18"/>
      <w:szCs w:val="18"/>
    </w:rPr>
  </w:style>
  <w:style w:type="paragraph" w:customStyle="1" w:styleId="205">
    <w:name w:val="Char1"/>
    <w:basedOn w:val="1"/>
    <w:qFormat/>
    <w:uiPriority w:val="0"/>
    <w:rPr>
      <w:rFonts w:ascii="等线" w:hAnsi="等线"/>
      <w:szCs w:val="24"/>
    </w:rPr>
  </w:style>
  <w:style w:type="paragraph" w:customStyle="1" w:styleId="206">
    <w:name w:val="et41"/>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07">
    <w:name w:val="et63"/>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08">
    <w:name w:val="et72"/>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09">
    <w:name w:val="et42"/>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10">
    <w:name w:val="Defaul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211">
    <w:name w:val="xl139"/>
    <w:basedOn w:val="1"/>
    <w:uiPriority w:val="99"/>
    <w:pPr>
      <w:widowControl/>
      <w:pBdr>
        <w:top w:val="single" w:color="auto" w:sz="4" w:space="0"/>
        <w:left w:val="single" w:color="auto" w:sz="4" w:space="0"/>
        <w:bottom w:val="single" w:color="auto" w:sz="4" w:space="0"/>
      </w:pBdr>
      <w:shd w:val="clear" w:color="000000" w:fill="99CC00"/>
      <w:spacing w:before="100" w:beforeAutospacing="1" w:after="100" w:afterAutospacing="1"/>
      <w:jc w:val="center"/>
    </w:pPr>
    <w:rPr>
      <w:rFonts w:ascii="宋体" w:hAnsi="宋体" w:cs="宋体"/>
      <w:kern w:val="0"/>
      <w:szCs w:val="21"/>
    </w:rPr>
  </w:style>
  <w:style w:type="paragraph" w:customStyle="1" w:styleId="212">
    <w:name w:val="et65"/>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13">
    <w:name w:val="TOC 标题1"/>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214">
    <w:name w:val="et44"/>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15">
    <w:name w:val="xl121"/>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16">
    <w:name w:val="reader-word-layer"/>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217">
    <w:name w:val="xl155"/>
    <w:basedOn w:val="1"/>
    <w:uiPriority w:val="99"/>
    <w:pPr>
      <w:widowControl/>
      <w:pBdr>
        <w:top w:val="single" w:color="auto" w:sz="4" w:space="0"/>
        <w:left w:val="single" w:color="auto" w:sz="4" w:space="0"/>
        <w:bottom w:val="single" w:color="auto" w:sz="4" w:space="0"/>
      </w:pBdr>
      <w:shd w:val="clear" w:color="000000" w:fill="FF9900"/>
      <w:spacing w:before="100" w:beforeAutospacing="1" w:after="100" w:afterAutospacing="1"/>
      <w:jc w:val="center"/>
    </w:pPr>
    <w:rPr>
      <w:rFonts w:ascii="宋体" w:hAnsi="宋体" w:cs="宋体"/>
      <w:kern w:val="0"/>
      <w:sz w:val="20"/>
      <w:szCs w:val="20"/>
    </w:rPr>
  </w:style>
  <w:style w:type="paragraph" w:customStyle="1" w:styleId="218">
    <w:name w:val="xl141"/>
    <w:basedOn w:val="1"/>
    <w:uiPriority w:val="99"/>
    <w:pPr>
      <w:widowControl/>
      <w:pBdr>
        <w:top w:val="single" w:color="auto" w:sz="4" w:space="0"/>
        <w:bottom w:val="single" w:color="auto" w:sz="4" w:space="0"/>
        <w:right w:val="single" w:color="auto" w:sz="4" w:space="0"/>
      </w:pBdr>
      <w:shd w:val="clear" w:color="000000" w:fill="99CC00"/>
      <w:spacing w:before="100" w:beforeAutospacing="1" w:after="100" w:afterAutospacing="1"/>
      <w:jc w:val="center"/>
    </w:pPr>
    <w:rPr>
      <w:rFonts w:ascii="宋体" w:hAnsi="宋体" w:cs="宋体"/>
      <w:kern w:val="0"/>
      <w:szCs w:val="21"/>
    </w:rPr>
  </w:style>
  <w:style w:type="paragraph" w:customStyle="1" w:styleId="219">
    <w:name w:val="xl140"/>
    <w:basedOn w:val="1"/>
    <w:uiPriority w:val="99"/>
    <w:pPr>
      <w:widowControl/>
      <w:pBdr>
        <w:top w:val="single" w:color="auto" w:sz="4" w:space="0"/>
        <w:bottom w:val="single" w:color="auto" w:sz="4" w:space="0"/>
      </w:pBdr>
      <w:shd w:val="clear" w:color="000000" w:fill="99CC00"/>
      <w:spacing w:before="100" w:beforeAutospacing="1" w:after="100" w:afterAutospacing="1"/>
      <w:jc w:val="center"/>
    </w:pPr>
    <w:rPr>
      <w:rFonts w:ascii="宋体" w:hAnsi="宋体" w:cs="宋体"/>
      <w:kern w:val="0"/>
      <w:szCs w:val="21"/>
    </w:rPr>
  </w:style>
  <w:style w:type="paragraph" w:customStyle="1" w:styleId="220">
    <w:name w:val="et75"/>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21">
    <w:name w:val="et51"/>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22">
    <w:name w:val="et34"/>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23">
    <w:name w:val="et13"/>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24">
    <w:name w:val="et58"/>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25">
    <w:name w:val="xl150"/>
    <w:basedOn w:val="1"/>
    <w:uiPriority w:val="99"/>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kern w:val="0"/>
      <w:sz w:val="20"/>
      <w:szCs w:val="20"/>
    </w:rPr>
  </w:style>
  <w:style w:type="paragraph" w:customStyle="1" w:styleId="226">
    <w:name w:val="et43"/>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27">
    <w:name w:val="et56"/>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28">
    <w:name w:val="et78"/>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29">
    <w:name w:val="xl104"/>
    <w:basedOn w:val="1"/>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230">
    <w:name w:val="et84"/>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31">
    <w:name w:val="et9"/>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32">
    <w:name w:val="xl89"/>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Cs w:val="21"/>
    </w:rPr>
  </w:style>
  <w:style w:type="paragraph" w:customStyle="1" w:styleId="233">
    <w:name w:val="et79"/>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34">
    <w:name w:val="et24"/>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35">
    <w:name w:val="p0"/>
    <w:basedOn w:val="1"/>
    <w:uiPriority w:val="99"/>
    <w:pPr>
      <w:widowControl/>
    </w:pPr>
    <w:rPr>
      <w:rFonts w:ascii="Times New Roman" w:hAnsi="Times New Roman"/>
      <w:kern w:val="0"/>
      <w:szCs w:val="21"/>
    </w:rPr>
  </w:style>
  <w:style w:type="paragraph" w:customStyle="1" w:styleId="236">
    <w:name w:val="xl149"/>
    <w:basedOn w:val="1"/>
    <w:uiPriority w:val="99"/>
    <w:pPr>
      <w:widowControl/>
      <w:pBdr>
        <w:right w:val="single" w:color="auto" w:sz="4" w:space="0"/>
      </w:pBdr>
      <w:spacing w:before="100" w:beforeAutospacing="1" w:after="100" w:afterAutospacing="1"/>
      <w:jc w:val="center"/>
    </w:pPr>
    <w:rPr>
      <w:rFonts w:ascii="宋体" w:hAnsi="宋体" w:cs="宋体"/>
      <w:b/>
      <w:bCs/>
      <w:kern w:val="0"/>
      <w:szCs w:val="21"/>
    </w:rPr>
  </w:style>
  <w:style w:type="paragraph" w:customStyle="1" w:styleId="237">
    <w:name w:val="et27"/>
    <w:basedOn w:val="1"/>
    <w:uiPriority w:val="99"/>
    <w:pPr>
      <w:widowControl/>
      <w:spacing w:before="100" w:beforeAutospacing="1" w:after="100" w:afterAutospacing="1"/>
      <w:jc w:val="left"/>
      <w:textAlignment w:val="center"/>
    </w:pPr>
    <w:rPr>
      <w:rFonts w:ascii="Times New Roman" w:hAnsi="Times New Roman"/>
      <w:color w:val="000000"/>
      <w:kern w:val="0"/>
      <w:sz w:val="24"/>
      <w:szCs w:val="24"/>
    </w:rPr>
  </w:style>
  <w:style w:type="paragraph" w:customStyle="1" w:styleId="238">
    <w:name w:val="et7"/>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39">
    <w:name w:val="xl113"/>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color w:val="FFFF00"/>
      <w:kern w:val="0"/>
      <w:sz w:val="18"/>
      <w:szCs w:val="18"/>
    </w:rPr>
  </w:style>
  <w:style w:type="paragraph" w:customStyle="1" w:styleId="240">
    <w:name w:val="et66"/>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41">
    <w:name w:val="xl133"/>
    <w:basedOn w:val="1"/>
    <w:uiPriority w:val="99"/>
    <w:pPr>
      <w:widowControl/>
      <w:pBdr>
        <w:top w:val="single" w:color="auto" w:sz="4" w:space="0"/>
        <w:bottom w:val="single" w:color="auto" w:sz="4" w:space="0"/>
        <w:right w:val="single" w:color="auto" w:sz="4" w:space="0"/>
      </w:pBdr>
      <w:shd w:val="clear" w:color="000000" w:fill="1FB714"/>
      <w:spacing w:before="100" w:beforeAutospacing="1" w:after="100" w:afterAutospacing="1"/>
      <w:jc w:val="center"/>
    </w:pPr>
    <w:rPr>
      <w:rFonts w:ascii="宋体" w:hAnsi="宋体" w:cs="宋体"/>
      <w:b/>
      <w:bCs/>
      <w:kern w:val="0"/>
      <w:szCs w:val="21"/>
    </w:rPr>
  </w:style>
  <w:style w:type="paragraph" w:customStyle="1" w:styleId="242">
    <w:name w:val="et22"/>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43">
    <w:name w:val="xl115"/>
    <w:basedOn w:val="1"/>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top"/>
    </w:pPr>
    <w:rPr>
      <w:rFonts w:ascii="宋体" w:hAnsi="宋体" w:cs="宋体"/>
      <w:kern w:val="0"/>
      <w:sz w:val="18"/>
      <w:szCs w:val="18"/>
    </w:rPr>
  </w:style>
  <w:style w:type="paragraph" w:customStyle="1" w:styleId="244">
    <w:name w:val="et46"/>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45">
    <w:name w:val="xl137"/>
    <w:basedOn w:val="1"/>
    <w:uiPriority w:val="99"/>
    <w:pPr>
      <w:widowControl/>
      <w:pBdr>
        <w:top w:val="single" w:color="auto" w:sz="4" w:space="0"/>
        <w:bottom w:val="single" w:color="auto" w:sz="4" w:space="0"/>
      </w:pBdr>
      <w:shd w:val="clear" w:color="000000" w:fill="99CC00"/>
      <w:spacing w:before="100" w:beforeAutospacing="1" w:after="100" w:afterAutospacing="1"/>
      <w:jc w:val="center"/>
    </w:pPr>
    <w:rPr>
      <w:rFonts w:ascii="宋体" w:hAnsi="宋体" w:cs="宋体"/>
      <w:b/>
      <w:bCs/>
      <w:kern w:val="0"/>
      <w:szCs w:val="21"/>
    </w:rPr>
  </w:style>
  <w:style w:type="paragraph" w:customStyle="1" w:styleId="246">
    <w:name w:val="et52"/>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47">
    <w:name w:val="et88"/>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48">
    <w:name w:val="xl127"/>
    <w:basedOn w:val="1"/>
    <w:uiPriority w:val="99"/>
    <w:pPr>
      <w:widowControl/>
      <w:pBdr>
        <w:top w:val="single" w:color="auto" w:sz="4" w:space="0"/>
        <w:bottom w:val="single" w:color="auto" w:sz="4" w:space="0"/>
      </w:pBdr>
      <w:shd w:val="clear" w:color="000000" w:fill="1FB714"/>
      <w:spacing w:before="100" w:beforeAutospacing="1" w:after="100" w:afterAutospacing="1"/>
      <w:jc w:val="left"/>
    </w:pPr>
    <w:rPr>
      <w:rFonts w:ascii="宋体" w:hAnsi="宋体" w:cs="宋体"/>
      <w:kern w:val="0"/>
      <w:szCs w:val="21"/>
    </w:rPr>
  </w:style>
  <w:style w:type="paragraph" w:customStyle="1" w:styleId="249">
    <w:name w:val="et70"/>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50">
    <w:name w:val="et10"/>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51">
    <w:name w:val="et12"/>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52">
    <w:name w:val="xl116"/>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53">
    <w:name w:val="xl100"/>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Times New Roman" w:hAnsi="Times New Roman"/>
      <w:kern w:val="0"/>
      <w:sz w:val="18"/>
      <w:szCs w:val="18"/>
    </w:rPr>
  </w:style>
  <w:style w:type="paragraph" w:customStyle="1" w:styleId="254">
    <w:name w:val="xl132"/>
    <w:basedOn w:val="1"/>
    <w:uiPriority w:val="99"/>
    <w:pPr>
      <w:widowControl/>
      <w:pBdr>
        <w:top w:val="single" w:color="auto" w:sz="4" w:space="0"/>
        <w:bottom w:val="single" w:color="auto" w:sz="4" w:space="0"/>
      </w:pBdr>
      <w:shd w:val="clear" w:color="000000" w:fill="1FB714"/>
      <w:spacing w:before="100" w:beforeAutospacing="1" w:after="100" w:afterAutospacing="1"/>
      <w:jc w:val="center"/>
    </w:pPr>
    <w:rPr>
      <w:rFonts w:ascii="宋体" w:hAnsi="宋体" w:cs="宋体"/>
      <w:b/>
      <w:bCs/>
      <w:kern w:val="0"/>
      <w:szCs w:val="21"/>
    </w:rPr>
  </w:style>
  <w:style w:type="paragraph" w:customStyle="1" w:styleId="255">
    <w:name w:val="et23"/>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56">
    <w:name w:val="font2"/>
    <w:basedOn w:val="1"/>
    <w:uiPriority w:val="99"/>
    <w:pPr>
      <w:widowControl/>
      <w:spacing w:before="100" w:beforeAutospacing="1" w:after="100" w:afterAutospacing="1"/>
      <w:jc w:val="left"/>
    </w:pPr>
    <w:rPr>
      <w:rFonts w:ascii="宋体" w:hAnsi="宋体" w:cs="宋体"/>
      <w:color w:val="000000"/>
      <w:kern w:val="0"/>
      <w:sz w:val="28"/>
      <w:szCs w:val="28"/>
    </w:rPr>
  </w:style>
  <w:style w:type="paragraph" w:customStyle="1" w:styleId="257">
    <w:name w:val="et31"/>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58">
    <w:name w:val="et14"/>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59">
    <w:name w:val="xl142"/>
    <w:basedOn w:val="1"/>
    <w:uiPriority w:val="99"/>
    <w:pPr>
      <w:widowControl/>
      <w:pBdr>
        <w:top w:val="single" w:color="auto" w:sz="4" w:space="0"/>
        <w:left w:val="single" w:color="auto" w:sz="4" w:space="0"/>
        <w:bottom w:val="single" w:color="auto" w:sz="4" w:space="0"/>
      </w:pBdr>
      <w:shd w:val="clear" w:color="000000" w:fill="FF9900"/>
      <w:spacing w:before="100" w:beforeAutospacing="1" w:after="100" w:afterAutospacing="1"/>
      <w:jc w:val="center"/>
    </w:pPr>
    <w:rPr>
      <w:rFonts w:ascii="宋体" w:hAnsi="宋体" w:cs="宋体"/>
      <w:b/>
      <w:bCs/>
      <w:kern w:val="0"/>
      <w:sz w:val="20"/>
      <w:szCs w:val="20"/>
    </w:rPr>
  </w:style>
  <w:style w:type="paragraph" w:customStyle="1" w:styleId="260">
    <w:name w:val="et50"/>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61">
    <w:name w:val="列出段落3"/>
    <w:basedOn w:val="1"/>
    <w:uiPriority w:val="99"/>
    <w:pPr>
      <w:ind w:firstLine="420" w:firstLineChars="200"/>
    </w:pPr>
    <w:rPr>
      <w:rFonts w:ascii="Times New Roman" w:hAnsi="Times New Roman"/>
      <w:szCs w:val="24"/>
    </w:rPr>
  </w:style>
  <w:style w:type="paragraph" w:customStyle="1" w:styleId="262">
    <w:name w:val="font5"/>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263">
    <w:name w:val="xl107"/>
    <w:basedOn w:val="1"/>
    <w:uiPriority w:val="99"/>
    <w:pPr>
      <w:widowControl/>
      <w:spacing w:before="100" w:beforeAutospacing="1" w:after="100" w:afterAutospacing="1"/>
      <w:jc w:val="center"/>
    </w:pPr>
    <w:rPr>
      <w:rFonts w:ascii="宋体" w:hAnsi="宋体" w:cs="宋体"/>
      <w:color w:val="000000"/>
      <w:kern w:val="0"/>
      <w:sz w:val="20"/>
      <w:szCs w:val="20"/>
    </w:rPr>
  </w:style>
  <w:style w:type="paragraph" w:styleId="264">
    <w:name w:val="List Paragraph"/>
    <w:basedOn w:val="1"/>
    <w:qFormat/>
    <w:uiPriority w:val="34"/>
    <w:pPr>
      <w:ind w:firstLine="420" w:firstLineChars="200"/>
    </w:pPr>
    <w:rPr>
      <w:rFonts w:ascii="Times New Roman" w:hAnsi="Times New Roman"/>
      <w:szCs w:val="24"/>
    </w:rPr>
  </w:style>
  <w:style w:type="table" w:customStyle="1" w:styleId="265">
    <w:name w:val="网格型1"/>
    <w:uiPriority w:val="9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15</Pages>
  <Words>1957</Words>
  <Characters>11160</Characters>
  <Lines>93</Lines>
  <Paragraphs>26</Paragraphs>
  <TotalTime>0</TotalTime>
  <ScaleCrop>false</ScaleCrop>
  <LinksUpToDate>false</LinksUpToDate>
  <CharactersWithSpaces>13091</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2020-05-08T08:44:00Z</dcterms:created>
  <dc:creator>邸杰</dc:creator>
  <cp:lastModifiedBy>风玲</cp:lastModifiedBy>
  <dcterms:modified xsi:type="dcterms:W3CDTF">2020-06-08T09:26:07Z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